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0C3" w:rsidRPr="004850C3" w:rsidRDefault="004850C3" w:rsidP="004850C3">
      <w:pPr>
        <w:shd w:val="clear" w:color="auto" w:fill="FFFFFF"/>
        <w:spacing w:after="0" w:line="240" w:lineRule="auto"/>
        <w:textAlignment w:val="baseline"/>
        <w:outlineLvl w:val="0"/>
        <w:rPr>
          <w:rFonts w:ascii="Arial" w:eastAsia="Times New Roman" w:hAnsi="Arial" w:cs="Arial"/>
          <w:color w:val="000000"/>
          <w:kern w:val="36"/>
          <w:sz w:val="60"/>
          <w:szCs w:val="60"/>
        </w:rPr>
      </w:pPr>
      <w:r w:rsidRPr="004850C3">
        <w:rPr>
          <w:rFonts w:ascii="Arial" w:eastAsia="Times New Roman" w:hAnsi="Arial" w:cs="Arial"/>
          <w:color w:val="000000"/>
          <w:kern w:val="36"/>
          <w:sz w:val="60"/>
          <w:szCs w:val="60"/>
        </w:rPr>
        <w:t>Cultural globalization</w:t>
      </w:r>
    </w:p>
    <w:p w:rsidR="004850C3" w:rsidRPr="004850C3" w:rsidRDefault="004850C3" w:rsidP="004850C3">
      <w:pPr>
        <w:shd w:val="clear" w:color="auto" w:fill="FFFFFF"/>
        <w:spacing w:after="0" w:line="240" w:lineRule="auto"/>
        <w:textAlignment w:val="baseline"/>
        <w:rPr>
          <w:rFonts w:ascii="Arial" w:eastAsia="Times New Roman" w:hAnsi="Arial" w:cs="Arial"/>
          <w:caps/>
          <w:color w:val="000000"/>
        </w:rPr>
      </w:pPr>
      <w:r w:rsidRPr="004850C3">
        <w:rPr>
          <w:rFonts w:ascii="Arial" w:eastAsia="Times New Roman" w:hAnsi="Arial" w:cs="Arial"/>
          <w:caps/>
          <w:color w:val="000000"/>
        </w:rPr>
        <w:t>ANTHROPOLOGY</w:t>
      </w:r>
    </w:p>
    <w:p w:rsidR="004850C3" w:rsidRPr="004850C3" w:rsidRDefault="004850C3" w:rsidP="004850C3">
      <w:pPr>
        <w:spacing w:after="0" w:line="384" w:lineRule="atLeast"/>
        <w:textAlignment w:val="baseline"/>
        <w:rPr>
          <w:rFonts w:ascii="Arial" w:eastAsia="Times New Roman" w:hAnsi="Arial" w:cs="Arial"/>
          <w:color w:val="000000"/>
        </w:rPr>
      </w:pPr>
      <w:r w:rsidRPr="004850C3">
        <w:rPr>
          <w:rFonts w:ascii="Arial" w:eastAsia="Times New Roman" w:hAnsi="Arial" w:cs="Arial"/>
          <w:caps/>
          <w:color w:val="000000"/>
          <w:bdr w:val="none" w:sz="0" w:space="0" w:color="auto" w:frame="1"/>
        </w:rPr>
        <w:t>WRITTEN BY: </w:t>
      </w:r>
    </w:p>
    <w:p w:rsidR="004850C3" w:rsidRPr="004850C3" w:rsidRDefault="004850C3" w:rsidP="004850C3">
      <w:pPr>
        <w:numPr>
          <w:ilvl w:val="0"/>
          <w:numId w:val="1"/>
        </w:numPr>
        <w:spacing w:after="0" w:line="384" w:lineRule="atLeast"/>
        <w:ind w:left="0"/>
        <w:textAlignment w:val="baseline"/>
        <w:rPr>
          <w:rFonts w:ascii="Arial" w:eastAsia="Times New Roman" w:hAnsi="Arial" w:cs="Arial"/>
          <w:color w:val="000000"/>
        </w:rPr>
      </w:pPr>
      <w:hyperlink r:id="rId5" w:history="1">
        <w:r w:rsidRPr="004850C3">
          <w:rPr>
            <w:rFonts w:ascii="Arial" w:eastAsia="Times New Roman" w:hAnsi="Arial" w:cs="Arial"/>
            <w:color w:val="106596"/>
            <w:u w:val="single"/>
          </w:rPr>
          <w:t>James L. Watson</w:t>
        </w:r>
      </w:hyperlink>
    </w:p>
    <w:p w:rsidR="004850C3" w:rsidRPr="004850C3" w:rsidRDefault="004850C3" w:rsidP="004850C3">
      <w:pPr>
        <w:spacing w:line="384" w:lineRule="atLeast"/>
        <w:textAlignment w:val="baseline"/>
        <w:rPr>
          <w:rFonts w:ascii="Arial" w:eastAsia="Times New Roman" w:hAnsi="Arial" w:cs="Arial"/>
          <w:color w:val="000000"/>
        </w:rPr>
      </w:pPr>
      <w:hyperlink r:id="rId6" w:anchor="accordion-article-history" w:history="1">
        <w:r w:rsidRPr="004850C3">
          <w:rPr>
            <w:rFonts w:ascii="Arial" w:eastAsia="Times New Roman" w:hAnsi="Arial" w:cs="Arial"/>
            <w:color w:val="106596"/>
            <w:u w:val="single"/>
          </w:rPr>
          <w:t>See Article History</w:t>
        </w:r>
      </w:hyperlink>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b/>
          <w:bCs/>
          <w:color w:val="000000"/>
          <w:sz w:val="27"/>
        </w:rPr>
        <w:t>Cultural globalization</w:t>
      </w:r>
      <w:r w:rsidRPr="004850C3">
        <w:rPr>
          <w:rFonts w:ascii="Arial" w:eastAsia="Times New Roman" w:hAnsi="Arial" w:cs="Arial"/>
          <w:color w:val="000000"/>
          <w:sz w:val="27"/>
          <w:szCs w:val="27"/>
        </w:rPr>
        <w:t>, a phenomenon by which the experience of everyday life, as influenced by the </w:t>
      </w:r>
      <w:hyperlink r:id="rId7" w:history="1">
        <w:r w:rsidRPr="004850C3">
          <w:rPr>
            <w:rFonts w:ascii="Arial" w:eastAsia="Times New Roman" w:hAnsi="Arial" w:cs="Arial"/>
            <w:color w:val="000000"/>
            <w:sz w:val="27"/>
            <w:u w:val="single"/>
          </w:rPr>
          <w:t>diffusion</w:t>
        </w:r>
      </w:hyperlink>
      <w:r w:rsidRPr="004850C3">
        <w:rPr>
          <w:rFonts w:ascii="Arial" w:eastAsia="Times New Roman" w:hAnsi="Arial" w:cs="Arial"/>
          <w:color w:val="000000"/>
          <w:sz w:val="27"/>
          <w:szCs w:val="27"/>
        </w:rPr>
        <w:t> of commodities and ideas, reflects a standardization of </w:t>
      </w:r>
      <w:hyperlink r:id="rId8" w:history="1">
        <w:r w:rsidRPr="004850C3">
          <w:rPr>
            <w:rFonts w:ascii="Arial" w:eastAsia="Times New Roman" w:hAnsi="Arial" w:cs="Arial"/>
            <w:color w:val="106596"/>
            <w:sz w:val="27"/>
            <w:u w:val="single"/>
          </w:rPr>
          <w:t>cultural</w:t>
        </w:r>
      </w:hyperlink>
      <w:r w:rsidRPr="004850C3">
        <w:rPr>
          <w:rFonts w:ascii="Arial" w:eastAsia="Times New Roman" w:hAnsi="Arial" w:cs="Arial"/>
          <w:color w:val="000000"/>
          <w:sz w:val="27"/>
          <w:szCs w:val="27"/>
        </w:rPr>
        <w:t> expressions around the world. Propelled by the </w:t>
      </w:r>
      <w:hyperlink r:id="rId9" w:history="1">
        <w:r w:rsidRPr="004850C3">
          <w:rPr>
            <w:rFonts w:ascii="Arial" w:eastAsia="Times New Roman" w:hAnsi="Arial" w:cs="Arial"/>
            <w:color w:val="000000"/>
            <w:sz w:val="27"/>
            <w:u w:val="single"/>
          </w:rPr>
          <w:t>efficiency</w:t>
        </w:r>
      </w:hyperlink>
      <w:r w:rsidRPr="004850C3">
        <w:rPr>
          <w:rFonts w:ascii="Arial" w:eastAsia="Times New Roman" w:hAnsi="Arial" w:cs="Arial"/>
          <w:color w:val="000000"/>
          <w:sz w:val="27"/>
          <w:szCs w:val="27"/>
        </w:rPr>
        <w:t> or appeal of </w:t>
      </w:r>
      <w:hyperlink r:id="rId10" w:history="1">
        <w:r w:rsidRPr="004850C3">
          <w:rPr>
            <w:rFonts w:ascii="Arial" w:eastAsia="Times New Roman" w:hAnsi="Arial" w:cs="Arial"/>
            <w:color w:val="106596"/>
            <w:sz w:val="27"/>
            <w:u w:val="single"/>
          </w:rPr>
          <w:t>wireless communications</w:t>
        </w:r>
      </w:hyperlink>
      <w:r w:rsidRPr="004850C3">
        <w:rPr>
          <w:rFonts w:ascii="Arial" w:eastAsia="Times New Roman" w:hAnsi="Arial" w:cs="Arial"/>
          <w:color w:val="000000"/>
          <w:sz w:val="27"/>
          <w:szCs w:val="27"/>
        </w:rPr>
        <w:t>, </w:t>
      </w:r>
      <w:hyperlink r:id="rId11" w:history="1">
        <w:r w:rsidRPr="004850C3">
          <w:rPr>
            <w:rFonts w:ascii="Arial" w:eastAsia="Times New Roman" w:hAnsi="Arial" w:cs="Arial"/>
            <w:color w:val="106596"/>
            <w:sz w:val="27"/>
            <w:u w:val="single"/>
          </w:rPr>
          <w:t>electronic commerce</w:t>
        </w:r>
      </w:hyperlink>
      <w:r w:rsidRPr="004850C3">
        <w:rPr>
          <w:rFonts w:ascii="Arial" w:eastAsia="Times New Roman" w:hAnsi="Arial" w:cs="Arial"/>
          <w:color w:val="000000"/>
          <w:sz w:val="27"/>
          <w:szCs w:val="27"/>
        </w:rPr>
        <w:t>, popular </w:t>
      </w:r>
      <w:hyperlink r:id="rId12" w:history="1">
        <w:r w:rsidRPr="004850C3">
          <w:rPr>
            <w:rFonts w:ascii="Arial" w:eastAsia="Times New Roman" w:hAnsi="Arial" w:cs="Arial"/>
            <w:color w:val="000000"/>
            <w:sz w:val="27"/>
            <w:u w:val="single"/>
          </w:rPr>
          <w:t>culture</w:t>
        </w:r>
      </w:hyperlink>
      <w:r w:rsidRPr="004850C3">
        <w:rPr>
          <w:rFonts w:ascii="Arial" w:eastAsia="Times New Roman" w:hAnsi="Arial" w:cs="Arial"/>
          <w:color w:val="000000"/>
          <w:sz w:val="27"/>
          <w:szCs w:val="27"/>
        </w:rPr>
        <w:t>, and international travel, </w:t>
      </w:r>
      <w:hyperlink r:id="rId13" w:history="1">
        <w:r w:rsidRPr="004850C3">
          <w:rPr>
            <w:rFonts w:ascii="Arial" w:eastAsia="Times New Roman" w:hAnsi="Arial" w:cs="Arial"/>
            <w:color w:val="000000"/>
            <w:sz w:val="27"/>
            <w:u w:val="single"/>
          </w:rPr>
          <w:t>globalization</w:t>
        </w:r>
      </w:hyperlink>
      <w:r w:rsidRPr="004850C3">
        <w:rPr>
          <w:rFonts w:ascii="Arial" w:eastAsia="Times New Roman" w:hAnsi="Arial" w:cs="Arial"/>
          <w:color w:val="000000"/>
          <w:sz w:val="27"/>
          <w:szCs w:val="27"/>
        </w:rPr>
        <w:t> has been seen as a trend toward </w:t>
      </w:r>
      <w:hyperlink r:id="rId14" w:history="1">
        <w:r w:rsidRPr="004850C3">
          <w:rPr>
            <w:rFonts w:ascii="Arial" w:eastAsia="Times New Roman" w:hAnsi="Arial" w:cs="Arial"/>
            <w:color w:val="000000"/>
            <w:sz w:val="27"/>
            <w:u w:val="single"/>
          </w:rPr>
          <w:t>homogeneity</w:t>
        </w:r>
      </w:hyperlink>
      <w:r w:rsidRPr="004850C3">
        <w:rPr>
          <w:rFonts w:ascii="Arial" w:eastAsia="Times New Roman" w:hAnsi="Arial" w:cs="Arial"/>
          <w:color w:val="000000"/>
          <w:sz w:val="27"/>
          <w:szCs w:val="27"/>
        </w:rPr>
        <w:t> that will eventually make human experience everywhere essentially the same. This appears, however, to be an overstatement of the phenomenon. Although homogenizing influences do indeed exist, they are far from creating anything akin to a single world culture.</w:t>
      </w:r>
    </w:p>
    <w:p w:rsidR="004850C3" w:rsidRPr="004850C3" w:rsidRDefault="004850C3" w:rsidP="004850C3">
      <w:pPr>
        <w:spacing w:before="1050" w:after="450" w:line="240" w:lineRule="auto"/>
        <w:textAlignment w:val="baseline"/>
        <w:outlineLvl w:val="1"/>
        <w:rPr>
          <w:rFonts w:ascii="Arial" w:eastAsia="Times New Roman" w:hAnsi="Arial" w:cs="Arial"/>
          <w:b/>
          <w:bCs/>
          <w:color w:val="000000"/>
          <w:sz w:val="42"/>
          <w:szCs w:val="42"/>
        </w:rPr>
      </w:pPr>
      <w:r w:rsidRPr="004850C3">
        <w:rPr>
          <w:rFonts w:ascii="Arial" w:eastAsia="Times New Roman" w:hAnsi="Arial" w:cs="Arial"/>
          <w:b/>
          <w:bCs/>
          <w:color w:val="000000"/>
          <w:sz w:val="42"/>
          <w:szCs w:val="42"/>
        </w:rPr>
        <w:t>Emergence Of Global Subcultures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Some observers argue that a </w:t>
      </w:r>
      <w:hyperlink r:id="rId15" w:history="1">
        <w:r w:rsidRPr="004850C3">
          <w:rPr>
            <w:rFonts w:ascii="Arial" w:eastAsia="Times New Roman" w:hAnsi="Arial" w:cs="Arial"/>
            <w:color w:val="000000"/>
            <w:sz w:val="27"/>
            <w:u w:val="single"/>
          </w:rPr>
          <w:t>rudimentary</w:t>
        </w:r>
      </w:hyperlink>
      <w:r w:rsidRPr="004850C3">
        <w:rPr>
          <w:rFonts w:ascii="Arial" w:eastAsia="Times New Roman" w:hAnsi="Arial" w:cs="Arial"/>
          <w:color w:val="000000"/>
          <w:sz w:val="27"/>
          <w:szCs w:val="27"/>
        </w:rPr>
        <w:t> version of world culture is taking shape among certain individuals who share similar values, </w:t>
      </w:r>
      <w:hyperlink r:id="rId16" w:history="1">
        <w:r w:rsidRPr="004850C3">
          <w:rPr>
            <w:rFonts w:ascii="Arial" w:eastAsia="Times New Roman" w:hAnsi="Arial" w:cs="Arial"/>
            <w:color w:val="000000"/>
            <w:sz w:val="27"/>
            <w:u w:val="single"/>
          </w:rPr>
          <w:t>aspirations</w:t>
        </w:r>
      </w:hyperlink>
      <w:r w:rsidRPr="004850C3">
        <w:rPr>
          <w:rFonts w:ascii="Arial" w:eastAsia="Times New Roman" w:hAnsi="Arial" w:cs="Arial"/>
          <w:color w:val="000000"/>
          <w:sz w:val="27"/>
          <w:szCs w:val="27"/>
        </w:rPr>
        <w:t>, or lifestyles. The result is a collection of elite groups whose unifying ideals </w:t>
      </w:r>
      <w:hyperlink r:id="rId17" w:history="1">
        <w:r w:rsidRPr="004850C3">
          <w:rPr>
            <w:rFonts w:ascii="Arial" w:eastAsia="Times New Roman" w:hAnsi="Arial" w:cs="Arial"/>
            <w:color w:val="000000"/>
            <w:sz w:val="27"/>
            <w:u w:val="single"/>
          </w:rPr>
          <w:t>transcend</w:t>
        </w:r>
      </w:hyperlink>
      <w:r w:rsidRPr="004850C3">
        <w:rPr>
          <w:rFonts w:ascii="Arial" w:eastAsia="Times New Roman" w:hAnsi="Arial" w:cs="Arial"/>
          <w:color w:val="000000"/>
          <w:sz w:val="27"/>
          <w:szCs w:val="27"/>
        </w:rPr>
        <w:t> geographical limitations.</w:t>
      </w:r>
    </w:p>
    <w:p w:rsidR="004850C3" w:rsidRPr="004850C3" w:rsidRDefault="004850C3" w:rsidP="004850C3">
      <w:pPr>
        <w:spacing w:after="0" w:line="240" w:lineRule="auto"/>
        <w:textAlignment w:val="baseline"/>
        <w:outlineLvl w:val="1"/>
        <w:rPr>
          <w:rFonts w:ascii="Arial" w:eastAsia="Times New Roman" w:hAnsi="Arial" w:cs="Arial"/>
          <w:b/>
          <w:bCs/>
          <w:color w:val="000000"/>
          <w:sz w:val="35"/>
          <w:szCs w:val="35"/>
        </w:rPr>
      </w:pPr>
      <w:r w:rsidRPr="004850C3">
        <w:rPr>
          <w:rFonts w:ascii="Arial" w:eastAsia="Times New Roman" w:hAnsi="Arial" w:cs="Arial"/>
          <w:b/>
          <w:bCs/>
          <w:color w:val="000000"/>
          <w:sz w:val="35"/>
          <w:szCs w:val="35"/>
        </w:rPr>
        <w:t>“</w:t>
      </w:r>
      <w:hyperlink r:id="rId18" w:history="1">
        <w:r w:rsidRPr="004850C3">
          <w:rPr>
            <w:rFonts w:ascii="Arial" w:eastAsia="Times New Roman" w:hAnsi="Arial" w:cs="Arial"/>
            <w:b/>
            <w:bCs/>
            <w:color w:val="106596"/>
            <w:sz w:val="39"/>
            <w:u w:val="single"/>
          </w:rPr>
          <w:t>Davos</w:t>
        </w:r>
      </w:hyperlink>
      <w:r w:rsidRPr="004850C3">
        <w:rPr>
          <w:rFonts w:ascii="Arial" w:eastAsia="Times New Roman" w:hAnsi="Arial" w:cs="Arial"/>
          <w:b/>
          <w:bCs/>
          <w:color w:val="000000"/>
          <w:sz w:val="35"/>
          <w:szCs w:val="35"/>
        </w:rPr>
        <w:t>” culture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One such cadre, according to political scientist </w:t>
      </w:r>
      <w:hyperlink r:id="rId19" w:history="1">
        <w:r w:rsidRPr="004850C3">
          <w:rPr>
            <w:rFonts w:ascii="Arial" w:eastAsia="Times New Roman" w:hAnsi="Arial" w:cs="Arial"/>
            <w:color w:val="106596"/>
            <w:sz w:val="27"/>
            <w:u w:val="single"/>
          </w:rPr>
          <w:t>Samuel Huntington</w:t>
        </w:r>
      </w:hyperlink>
      <w:r w:rsidRPr="004850C3">
        <w:rPr>
          <w:rFonts w:ascii="Arial" w:eastAsia="Times New Roman" w:hAnsi="Arial" w:cs="Arial"/>
          <w:color w:val="000000"/>
          <w:sz w:val="27"/>
          <w:szCs w:val="27"/>
        </w:rPr>
        <w:t> in </w:t>
      </w:r>
      <w:hyperlink r:id="rId20" w:history="1">
        <w:r w:rsidRPr="004850C3">
          <w:rPr>
            <w:rFonts w:ascii="Arial" w:eastAsia="Times New Roman" w:hAnsi="Arial" w:cs="Arial"/>
            <w:i/>
            <w:iCs/>
            <w:color w:val="106596"/>
            <w:sz w:val="27"/>
            <w:u w:val="single"/>
          </w:rPr>
          <w:t>The Clash of Civilizations</w:t>
        </w:r>
      </w:hyperlink>
      <w:r w:rsidRPr="004850C3">
        <w:rPr>
          <w:rFonts w:ascii="Arial" w:eastAsia="Times New Roman" w:hAnsi="Arial" w:cs="Arial"/>
          <w:color w:val="000000"/>
          <w:sz w:val="27"/>
          <w:szCs w:val="27"/>
        </w:rPr>
        <w:t> (1998), </w:t>
      </w:r>
      <w:hyperlink r:id="rId21" w:history="1">
        <w:r w:rsidRPr="004850C3">
          <w:rPr>
            <w:rFonts w:ascii="Arial" w:eastAsia="Times New Roman" w:hAnsi="Arial" w:cs="Arial"/>
            <w:color w:val="000000"/>
            <w:sz w:val="27"/>
            <w:u w:val="single"/>
          </w:rPr>
          <w:t>comprises</w:t>
        </w:r>
      </w:hyperlink>
      <w:r w:rsidRPr="004850C3">
        <w:rPr>
          <w:rFonts w:ascii="Arial" w:eastAsia="Times New Roman" w:hAnsi="Arial" w:cs="Arial"/>
          <w:color w:val="000000"/>
          <w:sz w:val="27"/>
          <w:szCs w:val="27"/>
        </w:rPr>
        <w:t> an elite group of highly educated people who operate in the rarefied domains of international finance, media, and diplomacy. Named after the Swiss town that began hosting annual meetings of the </w:t>
      </w:r>
      <w:hyperlink r:id="rId22" w:history="1">
        <w:r w:rsidRPr="004850C3">
          <w:rPr>
            <w:rFonts w:ascii="Arial" w:eastAsia="Times New Roman" w:hAnsi="Arial" w:cs="Arial"/>
            <w:color w:val="106596"/>
            <w:sz w:val="27"/>
            <w:u w:val="single"/>
          </w:rPr>
          <w:t>World Economic Forum</w:t>
        </w:r>
      </w:hyperlink>
      <w:r w:rsidRPr="004850C3">
        <w:rPr>
          <w:rFonts w:ascii="Arial" w:eastAsia="Times New Roman" w:hAnsi="Arial" w:cs="Arial"/>
          <w:color w:val="000000"/>
          <w:sz w:val="27"/>
          <w:szCs w:val="27"/>
        </w:rPr>
        <w:t> in 1971, these “</w:t>
      </w:r>
      <w:hyperlink r:id="rId23" w:history="1">
        <w:r w:rsidRPr="004850C3">
          <w:rPr>
            <w:rFonts w:ascii="Arial" w:eastAsia="Times New Roman" w:hAnsi="Arial" w:cs="Arial"/>
            <w:color w:val="106596"/>
            <w:sz w:val="27"/>
            <w:u w:val="single"/>
          </w:rPr>
          <w:t>Davos</w:t>
        </w:r>
      </w:hyperlink>
      <w:r w:rsidRPr="004850C3">
        <w:rPr>
          <w:rFonts w:ascii="Arial" w:eastAsia="Times New Roman" w:hAnsi="Arial" w:cs="Arial"/>
          <w:color w:val="000000"/>
          <w:sz w:val="27"/>
          <w:szCs w:val="27"/>
        </w:rPr>
        <w:t>” insiders share common beliefs about </w:t>
      </w:r>
      <w:hyperlink r:id="rId24" w:history="1">
        <w:r w:rsidRPr="004850C3">
          <w:rPr>
            <w:rFonts w:ascii="Arial" w:eastAsia="Times New Roman" w:hAnsi="Arial" w:cs="Arial"/>
            <w:color w:val="000000"/>
            <w:sz w:val="27"/>
            <w:u w:val="single"/>
          </w:rPr>
          <w:t>individualism</w:t>
        </w:r>
      </w:hyperlink>
      <w:r w:rsidRPr="004850C3">
        <w:rPr>
          <w:rFonts w:ascii="Arial" w:eastAsia="Times New Roman" w:hAnsi="Arial" w:cs="Arial"/>
          <w:color w:val="000000"/>
          <w:sz w:val="27"/>
          <w:szCs w:val="27"/>
        </w:rPr>
        <w:t>, </w:t>
      </w:r>
      <w:hyperlink r:id="rId25" w:history="1">
        <w:r w:rsidRPr="004850C3">
          <w:rPr>
            <w:rFonts w:ascii="Arial" w:eastAsia="Times New Roman" w:hAnsi="Arial" w:cs="Arial"/>
            <w:color w:val="000000"/>
            <w:sz w:val="27"/>
            <w:u w:val="single"/>
          </w:rPr>
          <w:t>democracy</w:t>
        </w:r>
      </w:hyperlink>
      <w:r w:rsidRPr="004850C3">
        <w:rPr>
          <w:rFonts w:ascii="Arial" w:eastAsia="Times New Roman" w:hAnsi="Arial" w:cs="Arial"/>
          <w:color w:val="000000"/>
          <w:sz w:val="27"/>
          <w:szCs w:val="27"/>
        </w:rPr>
        <w:t>, and market economics. They are said to follow a recognizable lifestyle, are instantly identifiable anywhere in the world, and feel more comfortable in each other’s presence than they do among their less-sophisticated compatriots.</w:t>
      </w:r>
    </w:p>
    <w:p w:rsidR="004850C3" w:rsidRPr="004850C3" w:rsidRDefault="004850C3" w:rsidP="004850C3">
      <w:pPr>
        <w:spacing w:after="450" w:line="240" w:lineRule="auto"/>
        <w:textAlignment w:val="baseline"/>
        <w:outlineLvl w:val="1"/>
        <w:rPr>
          <w:rFonts w:ascii="Arial" w:eastAsia="Times New Roman" w:hAnsi="Arial" w:cs="Arial"/>
          <w:b/>
          <w:bCs/>
          <w:color w:val="000000"/>
          <w:sz w:val="35"/>
          <w:szCs w:val="35"/>
        </w:rPr>
      </w:pPr>
      <w:r w:rsidRPr="004850C3">
        <w:rPr>
          <w:rFonts w:ascii="Arial" w:eastAsia="Times New Roman" w:hAnsi="Arial" w:cs="Arial"/>
          <w:b/>
          <w:bCs/>
          <w:color w:val="000000"/>
          <w:sz w:val="35"/>
          <w:szCs w:val="35"/>
        </w:rPr>
        <w:t>The international “faculty club”</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lastRenderedPageBreak/>
        <w:t>The globalization of cultural subgroups is not limited to the upper classes. Expanding on the concept of Davos culture, sociologist </w:t>
      </w:r>
      <w:hyperlink r:id="rId26" w:history="1">
        <w:r w:rsidRPr="004850C3">
          <w:rPr>
            <w:rFonts w:ascii="Arial" w:eastAsia="Times New Roman" w:hAnsi="Arial" w:cs="Arial"/>
            <w:color w:val="106596"/>
            <w:sz w:val="27"/>
            <w:u w:val="single"/>
          </w:rPr>
          <w:t>Peter L. Berger</w:t>
        </w:r>
      </w:hyperlink>
      <w:r w:rsidRPr="004850C3">
        <w:rPr>
          <w:rFonts w:ascii="Arial" w:eastAsia="Times New Roman" w:hAnsi="Arial" w:cs="Arial"/>
          <w:color w:val="000000"/>
          <w:sz w:val="27"/>
          <w:szCs w:val="27"/>
        </w:rPr>
        <w:t> observed that the globalization of Euro-American academic agendas and lifestyles has created a worldwide “faculty club”—an international network of people who share similar values, attitudes, and research goals. While not as wealthy or privileged as their Davos counterparts, members of this international faculty club wield tremendous influence through their association with </w:t>
      </w:r>
      <w:hyperlink r:id="rId27" w:history="1">
        <w:r w:rsidRPr="004850C3">
          <w:rPr>
            <w:rFonts w:ascii="Arial" w:eastAsia="Times New Roman" w:hAnsi="Arial" w:cs="Arial"/>
            <w:color w:val="106596"/>
            <w:sz w:val="27"/>
            <w:u w:val="single"/>
          </w:rPr>
          <w:t>educational</w:t>
        </w:r>
      </w:hyperlink>
      <w:r w:rsidRPr="004850C3">
        <w:rPr>
          <w:rFonts w:ascii="Arial" w:eastAsia="Times New Roman" w:hAnsi="Arial" w:cs="Arial"/>
          <w:color w:val="000000"/>
          <w:sz w:val="27"/>
          <w:szCs w:val="27"/>
        </w:rPr>
        <w:t>institutions worldwide and have been instrumental in promoting feminism, environmentalism, and </w:t>
      </w:r>
      <w:hyperlink r:id="rId28" w:history="1">
        <w:r w:rsidRPr="004850C3">
          <w:rPr>
            <w:rFonts w:ascii="Arial" w:eastAsia="Times New Roman" w:hAnsi="Arial" w:cs="Arial"/>
            <w:color w:val="106596"/>
            <w:sz w:val="27"/>
            <w:u w:val="single"/>
          </w:rPr>
          <w:t>human rights</w:t>
        </w:r>
      </w:hyperlink>
      <w:r w:rsidRPr="004850C3">
        <w:rPr>
          <w:rFonts w:ascii="Arial" w:eastAsia="Times New Roman" w:hAnsi="Arial" w:cs="Arial"/>
          <w:color w:val="000000"/>
          <w:sz w:val="27"/>
          <w:szCs w:val="27"/>
        </w:rPr>
        <w:t> as global issues. Berger cited the antismoking movement as a case in point: the movement began as a singular North American preoccupation in the 1970s and subsequently spread to other parts of the world, traveling along the </w:t>
      </w:r>
      <w:hyperlink r:id="rId29" w:history="1">
        <w:r w:rsidRPr="004850C3">
          <w:rPr>
            <w:rFonts w:ascii="Arial" w:eastAsia="Times New Roman" w:hAnsi="Arial" w:cs="Arial"/>
            <w:color w:val="000000"/>
            <w:sz w:val="27"/>
            <w:u w:val="single"/>
          </w:rPr>
          <w:t>contours</w:t>
        </w:r>
      </w:hyperlink>
      <w:r w:rsidRPr="004850C3">
        <w:rPr>
          <w:rFonts w:ascii="Arial" w:eastAsia="Times New Roman" w:hAnsi="Arial" w:cs="Arial"/>
          <w:color w:val="000000"/>
          <w:sz w:val="27"/>
          <w:szCs w:val="27"/>
        </w:rPr>
        <w:t> of academe’s global network.</w:t>
      </w:r>
    </w:p>
    <w:p w:rsidR="004850C3" w:rsidRPr="004850C3" w:rsidRDefault="004850C3" w:rsidP="004850C3">
      <w:pPr>
        <w:spacing w:after="0" w:line="240" w:lineRule="auto"/>
        <w:textAlignment w:val="baseline"/>
        <w:outlineLvl w:val="1"/>
        <w:rPr>
          <w:rFonts w:ascii="Arial" w:eastAsia="Times New Roman" w:hAnsi="Arial" w:cs="Arial"/>
          <w:b/>
          <w:bCs/>
          <w:color w:val="000000"/>
          <w:sz w:val="35"/>
          <w:szCs w:val="35"/>
        </w:rPr>
      </w:pPr>
      <w:hyperlink r:id="rId30" w:history="1">
        <w:r w:rsidRPr="004850C3">
          <w:rPr>
            <w:rFonts w:ascii="Arial" w:eastAsia="Times New Roman" w:hAnsi="Arial" w:cs="Arial"/>
            <w:b/>
            <w:bCs/>
            <w:color w:val="106596"/>
            <w:sz w:val="39"/>
            <w:u w:val="single"/>
          </w:rPr>
          <w:t>Nongovernmental organizations</w:t>
        </w:r>
      </w:hyperlink>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Another global subgroup comprises “cosmopolitans” who nurture an </w:t>
      </w:r>
      <w:hyperlink r:id="rId31" w:history="1">
        <w:r w:rsidRPr="004850C3">
          <w:rPr>
            <w:rFonts w:ascii="Arial" w:eastAsia="Times New Roman" w:hAnsi="Arial" w:cs="Arial"/>
            <w:color w:val="000000"/>
            <w:sz w:val="27"/>
            <w:u w:val="single"/>
          </w:rPr>
          <w:t>intellectual</w:t>
        </w:r>
      </w:hyperlink>
      <w:r w:rsidRPr="004850C3">
        <w:rPr>
          <w:rFonts w:ascii="Arial" w:eastAsia="Times New Roman" w:hAnsi="Arial" w:cs="Arial"/>
          <w:color w:val="000000"/>
          <w:sz w:val="27"/>
          <w:szCs w:val="27"/>
        </w:rPr>
        <w:t> appreciation for local </w:t>
      </w:r>
      <w:hyperlink r:id="rId32" w:history="1">
        <w:r w:rsidRPr="004850C3">
          <w:rPr>
            <w:rFonts w:ascii="Arial" w:eastAsia="Times New Roman" w:hAnsi="Arial" w:cs="Arial"/>
            <w:color w:val="000000"/>
            <w:sz w:val="27"/>
            <w:u w:val="single"/>
          </w:rPr>
          <w:t>cultures</w:t>
        </w:r>
      </w:hyperlink>
      <w:r w:rsidRPr="004850C3">
        <w:rPr>
          <w:rFonts w:ascii="Arial" w:eastAsia="Times New Roman" w:hAnsi="Arial" w:cs="Arial"/>
          <w:color w:val="000000"/>
          <w:sz w:val="27"/>
          <w:szCs w:val="27"/>
        </w:rPr>
        <w:t>. As pointed out by Swedish anthropologist Ulf Hannerz, this group advocates a view of global culture based not on the “replication of uniformity” but on the “organization of diversity.” Often promoting this view are nongovernmental organizations (NGOs) that lead efforts to preserve cultural traditions in the developing world. By the beginning of the 21st century, institutions such as Cultural Survival were operating on a world scale, drawing attention to </w:t>
      </w:r>
      <w:hyperlink r:id="rId33" w:history="1">
        <w:r w:rsidRPr="004850C3">
          <w:rPr>
            <w:rFonts w:ascii="Arial" w:eastAsia="Times New Roman" w:hAnsi="Arial" w:cs="Arial"/>
            <w:color w:val="000000"/>
            <w:sz w:val="27"/>
            <w:u w:val="single"/>
          </w:rPr>
          <w:t>indigenous</w:t>
        </w:r>
      </w:hyperlink>
      <w:r w:rsidRPr="004850C3">
        <w:rPr>
          <w:rFonts w:ascii="Arial" w:eastAsia="Times New Roman" w:hAnsi="Arial" w:cs="Arial"/>
          <w:color w:val="000000"/>
          <w:sz w:val="27"/>
          <w:szCs w:val="27"/>
        </w:rPr>
        <w:t> groups who are encouraged to perceive themselves as “first peoples”—a new global </w:t>
      </w:r>
      <w:hyperlink r:id="rId34" w:history="1">
        <w:r w:rsidRPr="004850C3">
          <w:rPr>
            <w:rFonts w:ascii="Arial" w:eastAsia="Times New Roman" w:hAnsi="Arial" w:cs="Arial"/>
            <w:color w:val="000000"/>
            <w:sz w:val="27"/>
            <w:u w:val="single"/>
          </w:rPr>
          <w:t>designation</w:t>
        </w:r>
      </w:hyperlink>
      <w:r w:rsidRPr="004850C3">
        <w:rPr>
          <w:rFonts w:ascii="Arial" w:eastAsia="Times New Roman" w:hAnsi="Arial" w:cs="Arial"/>
          <w:color w:val="000000"/>
          <w:sz w:val="27"/>
          <w:szCs w:val="27"/>
        </w:rPr>
        <w:t> emphasizing common experiences of exploitation among indigenous inhabitants of all lands. By sharpening such identities, these NGOs have globalized the movement to preserve indigenous world cultures.</w:t>
      </w:r>
    </w:p>
    <w:p w:rsidR="004850C3" w:rsidRPr="004850C3" w:rsidRDefault="004850C3" w:rsidP="004850C3">
      <w:pPr>
        <w:spacing w:after="0" w:line="240" w:lineRule="auto"/>
        <w:textAlignment w:val="baseline"/>
        <w:outlineLvl w:val="1"/>
        <w:rPr>
          <w:rFonts w:ascii="Arial" w:eastAsia="Times New Roman" w:hAnsi="Arial" w:cs="Arial"/>
          <w:b/>
          <w:bCs/>
          <w:color w:val="000000"/>
          <w:sz w:val="35"/>
          <w:szCs w:val="35"/>
        </w:rPr>
      </w:pPr>
      <w:r w:rsidRPr="004850C3">
        <w:rPr>
          <w:rFonts w:ascii="Arial" w:eastAsia="Times New Roman" w:hAnsi="Arial" w:cs="Arial"/>
          <w:b/>
          <w:bCs/>
          <w:color w:val="000000"/>
          <w:sz w:val="35"/>
          <w:szCs w:val="35"/>
        </w:rPr>
        <w:t>Transnational workers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Another group stems from the rise of a transnational workforce. Indian-born anthropologist Arjun Appadurai has studied English-speaking professionals who trace their origins to South Asia but who live and work elsewhere. They circulate in a social world that has multiple home bases, and they have gained access to a unique network of individuals and opportunities. For example, many software engineers and </w:t>
      </w:r>
      <w:hyperlink r:id="rId35" w:history="1">
        <w:r w:rsidRPr="004850C3">
          <w:rPr>
            <w:rFonts w:ascii="Arial" w:eastAsia="Times New Roman" w:hAnsi="Arial" w:cs="Arial"/>
            <w:color w:val="106596"/>
            <w:sz w:val="27"/>
            <w:u w:val="single"/>
          </w:rPr>
          <w:t>Internet</w:t>
        </w:r>
      </w:hyperlink>
      <w:hyperlink r:id="rId36" w:history="1">
        <w:r w:rsidRPr="004850C3">
          <w:rPr>
            <w:rFonts w:ascii="Arial" w:eastAsia="Times New Roman" w:hAnsi="Arial" w:cs="Arial"/>
            <w:color w:val="000000"/>
            <w:sz w:val="27"/>
            <w:u w:val="single"/>
          </w:rPr>
          <w:t>entrepreneurs</w:t>
        </w:r>
      </w:hyperlink>
      <w:r w:rsidRPr="004850C3">
        <w:rPr>
          <w:rFonts w:ascii="Arial" w:eastAsia="Times New Roman" w:hAnsi="Arial" w:cs="Arial"/>
          <w:color w:val="000000"/>
          <w:sz w:val="27"/>
          <w:szCs w:val="27"/>
        </w:rPr>
        <w:t> who live and work in </w:t>
      </w:r>
      <w:hyperlink r:id="rId37" w:history="1">
        <w:r w:rsidRPr="004850C3">
          <w:rPr>
            <w:rFonts w:ascii="Arial" w:eastAsia="Times New Roman" w:hAnsi="Arial" w:cs="Arial"/>
            <w:color w:val="106596"/>
            <w:sz w:val="27"/>
            <w:u w:val="single"/>
          </w:rPr>
          <w:t>Silicon Valley</w:t>
        </w:r>
      </w:hyperlink>
      <w:r w:rsidRPr="004850C3">
        <w:rPr>
          <w:rFonts w:ascii="Arial" w:eastAsia="Times New Roman" w:hAnsi="Arial" w:cs="Arial"/>
          <w:color w:val="000000"/>
          <w:sz w:val="27"/>
          <w:szCs w:val="27"/>
        </w:rPr>
        <w:t>, California, maintain homes in—and strong social ties to—Indian states such as Maharashtra and Punjab.</w:t>
      </w:r>
    </w:p>
    <w:p w:rsidR="004850C3" w:rsidRPr="004850C3" w:rsidRDefault="004850C3" w:rsidP="004850C3">
      <w:pPr>
        <w:spacing w:after="450" w:line="240" w:lineRule="auto"/>
        <w:textAlignment w:val="baseline"/>
        <w:outlineLvl w:val="1"/>
        <w:rPr>
          <w:rFonts w:ascii="Arial" w:eastAsia="Times New Roman" w:hAnsi="Arial" w:cs="Arial"/>
          <w:b/>
          <w:bCs/>
          <w:color w:val="000000"/>
          <w:sz w:val="35"/>
          <w:szCs w:val="35"/>
        </w:rPr>
      </w:pPr>
      <w:r w:rsidRPr="004850C3">
        <w:rPr>
          <w:rFonts w:ascii="Arial" w:eastAsia="Times New Roman" w:hAnsi="Arial" w:cs="Arial"/>
          <w:b/>
          <w:bCs/>
          <w:color w:val="000000"/>
          <w:sz w:val="35"/>
          <w:szCs w:val="35"/>
        </w:rPr>
        <w:t>The persistence of local culture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 xml:space="preserve">Underlying these various visions of globalization is a reluctance to define exactly what is meant by the term culture. During most of the 20th century, anthropologists defined culture as a shared set of beliefs, customs, and ideas </w:t>
      </w:r>
      <w:r w:rsidRPr="004850C3">
        <w:rPr>
          <w:rFonts w:ascii="Arial" w:eastAsia="Times New Roman" w:hAnsi="Arial" w:cs="Arial"/>
          <w:color w:val="000000"/>
          <w:sz w:val="27"/>
          <w:szCs w:val="27"/>
        </w:rPr>
        <w:lastRenderedPageBreak/>
        <w:t>that held people together in recognizable, self-identified groups. Scholars in many </w:t>
      </w:r>
      <w:hyperlink r:id="rId38" w:history="1">
        <w:r w:rsidRPr="004850C3">
          <w:rPr>
            <w:rFonts w:ascii="Arial" w:eastAsia="Times New Roman" w:hAnsi="Arial" w:cs="Arial"/>
            <w:color w:val="000000"/>
            <w:sz w:val="27"/>
            <w:u w:val="single"/>
          </w:rPr>
          <w:t>disciplines</w:t>
        </w:r>
      </w:hyperlink>
      <w:r w:rsidRPr="004850C3">
        <w:rPr>
          <w:rFonts w:ascii="Arial" w:eastAsia="Times New Roman" w:hAnsi="Arial" w:cs="Arial"/>
          <w:color w:val="000000"/>
          <w:sz w:val="27"/>
          <w:szCs w:val="27"/>
        </w:rPr>
        <w:t> challenged this notion of cultural </w:t>
      </w:r>
      <w:hyperlink r:id="rId39" w:history="1">
        <w:r w:rsidRPr="004850C3">
          <w:rPr>
            <w:rFonts w:ascii="Arial" w:eastAsia="Times New Roman" w:hAnsi="Arial" w:cs="Arial"/>
            <w:color w:val="000000"/>
            <w:sz w:val="27"/>
            <w:u w:val="single"/>
          </w:rPr>
          <w:t>coherence</w:t>
        </w:r>
      </w:hyperlink>
      <w:r w:rsidRPr="004850C3">
        <w:rPr>
          <w:rFonts w:ascii="Arial" w:eastAsia="Times New Roman" w:hAnsi="Arial" w:cs="Arial"/>
          <w:color w:val="000000"/>
          <w:sz w:val="27"/>
          <w:szCs w:val="27"/>
        </w:rPr>
        <w:t>, especially as it became evident that members of close-knit groups held radically different visions of their social worlds. Culture is no longer perceived as a knowledge system inherited from ancestors. As a result, many social scientists now treat culture as a set of ideas, attributes, and expectations that change as people react to changing circumstances. Indeed, by the turn of the 21st century, the collapse of barriers enforced by Soviet communism and the rise of electronic commerce have increased the perceived speed of </w:t>
      </w:r>
      <w:hyperlink r:id="rId40" w:history="1">
        <w:r w:rsidRPr="004850C3">
          <w:rPr>
            <w:rFonts w:ascii="Arial" w:eastAsia="Times New Roman" w:hAnsi="Arial" w:cs="Arial"/>
            <w:color w:val="106596"/>
            <w:sz w:val="27"/>
            <w:u w:val="single"/>
          </w:rPr>
          <w:t>social change</w:t>
        </w:r>
      </w:hyperlink>
      <w:r w:rsidRPr="004850C3">
        <w:rPr>
          <w:rFonts w:ascii="Arial" w:eastAsia="Times New Roman" w:hAnsi="Arial" w:cs="Arial"/>
          <w:color w:val="000000"/>
          <w:sz w:val="27"/>
          <w:szCs w:val="27"/>
        </w:rPr>
        <w:t> everywhere.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term </w:t>
      </w:r>
      <w:r w:rsidRPr="004850C3">
        <w:rPr>
          <w:rFonts w:ascii="Arial" w:eastAsia="Times New Roman" w:hAnsi="Arial" w:cs="Arial"/>
          <w:i/>
          <w:iCs/>
          <w:color w:val="000000"/>
          <w:sz w:val="27"/>
        </w:rPr>
        <w:t>local culture</w:t>
      </w:r>
      <w:r w:rsidRPr="004850C3">
        <w:rPr>
          <w:rFonts w:ascii="Arial" w:eastAsia="Times New Roman" w:hAnsi="Arial" w:cs="Arial"/>
          <w:color w:val="000000"/>
          <w:sz w:val="27"/>
          <w:szCs w:val="27"/>
        </w:rPr>
        <w:t> is commonly used to characterize the experience of everyday life in specific, identifiable localities. It reflects ordinary people’s feelings of appropriateness, comfort, and correctness—attributes that define personal preferences and changing tastes. Given the strength of local cultures, it is difficult to argue that an overarching global culture actually exists. Jet-setting sophisticates may feel comfortable operating in a global network disengaged from specific localities, but these people </w:t>
      </w:r>
      <w:hyperlink r:id="rId41" w:history="1">
        <w:r w:rsidRPr="004850C3">
          <w:rPr>
            <w:rFonts w:ascii="Arial" w:eastAsia="Times New Roman" w:hAnsi="Arial" w:cs="Arial"/>
            <w:color w:val="000000"/>
            <w:sz w:val="27"/>
            <w:u w:val="single"/>
          </w:rPr>
          <w:t>constitute</w:t>
        </w:r>
      </w:hyperlink>
      <w:r w:rsidRPr="004850C3">
        <w:rPr>
          <w:rFonts w:ascii="Arial" w:eastAsia="Times New Roman" w:hAnsi="Arial" w:cs="Arial"/>
          <w:color w:val="000000"/>
          <w:sz w:val="27"/>
          <w:szCs w:val="27"/>
        </w:rPr>
        <w:t> a very small minority; their numbers are insufficient to sustain a </w:t>
      </w:r>
      <w:hyperlink r:id="rId42" w:history="1">
        <w:r w:rsidRPr="004850C3">
          <w:rPr>
            <w:rFonts w:ascii="Arial" w:eastAsia="Times New Roman" w:hAnsi="Arial" w:cs="Arial"/>
            <w:color w:val="000000"/>
            <w:sz w:val="27"/>
            <w:u w:val="single"/>
          </w:rPr>
          <w:t>coherent</w:t>
        </w:r>
      </w:hyperlink>
      <w:r w:rsidRPr="004850C3">
        <w:rPr>
          <w:rFonts w:ascii="Arial" w:eastAsia="Times New Roman" w:hAnsi="Arial" w:cs="Arial"/>
          <w:color w:val="000000"/>
          <w:sz w:val="27"/>
          <w:szCs w:val="27"/>
        </w:rPr>
        <w:t> cultural system. It is more important to ask where these global operators maintain their families, what kind of kinship networks they rely upon, if any, and whether theirs is a transitory lifestyle or a permanent condition. For most people, place and locality still matter. Even the transnational workers discussed by Appadurai are rooted in local </w:t>
      </w:r>
      <w:hyperlink r:id="rId43" w:history="1">
        <w:r w:rsidRPr="004850C3">
          <w:rPr>
            <w:rFonts w:ascii="Arial" w:eastAsia="Times New Roman" w:hAnsi="Arial" w:cs="Arial"/>
            <w:color w:val="000000"/>
            <w:sz w:val="27"/>
            <w:u w:val="single"/>
          </w:rPr>
          <w:t>communities</w:t>
        </w:r>
      </w:hyperlink>
      <w:r w:rsidRPr="004850C3">
        <w:rPr>
          <w:rFonts w:ascii="Arial" w:eastAsia="Times New Roman" w:hAnsi="Arial" w:cs="Arial"/>
          <w:color w:val="000000"/>
          <w:sz w:val="27"/>
          <w:szCs w:val="27"/>
        </w:rPr>
        <w:t> bound by common perceptions of what represents an appropriate and fulfilling lifestyle.</w:t>
      </w:r>
    </w:p>
    <w:p w:rsidR="004850C3" w:rsidRPr="004850C3" w:rsidRDefault="004850C3" w:rsidP="004850C3">
      <w:pPr>
        <w:spacing w:before="1050" w:after="450" w:line="240" w:lineRule="auto"/>
        <w:textAlignment w:val="baseline"/>
        <w:outlineLvl w:val="1"/>
        <w:rPr>
          <w:rFonts w:ascii="Arial" w:eastAsia="Times New Roman" w:hAnsi="Arial" w:cs="Arial"/>
          <w:b/>
          <w:bCs/>
          <w:color w:val="000000"/>
          <w:sz w:val="42"/>
          <w:szCs w:val="42"/>
        </w:rPr>
      </w:pPr>
      <w:r w:rsidRPr="004850C3">
        <w:rPr>
          <w:rFonts w:ascii="Arial" w:eastAsia="Times New Roman" w:hAnsi="Arial" w:cs="Arial"/>
          <w:b/>
          <w:bCs/>
          <w:color w:val="000000"/>
          <w:sz w:val="42"/>
          <w:szCs w:val="42"/>
        </w:rPr>
        <w:t>Experiencing Globalization</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Research on globalization has shown that it is not an </w:t>
      </w:r>
      <w:hyperlink r:id="rId44" w:history="1">
        <w:r w:rsidRPr="004850C3">
          <w:rPr>
            <w:rFonts w:ascii="Arial" w:eastAsia="Times New Roman" w:hAnsi="Arial" w:cs="Arial"/>
            <w:color w:val="000000"/>
            <w:sz w:val="27"/>
            <w:u w:val="single"/>
          </w:rPr>
          <w:t>omnipotent</w:t>
        </w:r>
      </w:hyperlink>
      <w:r w:rsidRPr="004850C3">
        <w:rPr>
          <w:rFonts w:ascii="Arial" w:eastAsia="Times New Roman" w:hAnsi="Arial" w:cs="Arial"/>
          <w:color w:val="000000"/>
          <w:sz w:val="27"/>
          <w:szCs w:val="27"/>
        </w:rPr>
        <w:t>, unidirectional force leveling everything in its path. Because a global culture does not exist, any search for it would be </w:t>
      </w:r>
      <w:hyperlink r:id="rId45" w:history="1">
        <w:r w:rsidRPr="004850C3">
          <w:rPr>
            <w:rFonts w:ascii="Arial" w:eastAsia="Times New Roman" w:hAnsi="Arial" w:cs="Arial"/>
            <w:color w:val="000000"/>
            <w:sz w:val="27"/>
            <w:u w:val="single"/>
          </w:rPr>
          <w:t>futile</w:t>
        </w:r>
      </w:hyperlink>
      <w:r w:rsidRPr="004850C3">
        <w:rPr>
          <w:rFonts w:ascii="Arial" w:eastAsia="Times New Roman" w:hAnsi="Arial" w:cs="Arial"/>
          <w:color w:val="000000"/>
          <w:sz w:val="27"/>
          <w:szCs w:val="27"/>
        </w:rPr>
        <w:t>. It is more fruitful to instead focus on particular aspects of life that are indeed affected by the globalizing process.</w:t>
      </w:r>
    </w:p>
    <w:p w:rsidR="004850C3" w:rsidRPr="004850C3" w:rsidRDefault="004850C3" w:rsidP="004850C3">
      <w:pPr>
        <w:spacing w:after="450" w:line="240" w:lineRule="auto"/>
        <w:textAlignment w:val="baseline"/>
        <w:outlineLvl w:val="1"/>
        <w:rPr>
          <w:rFonts w:ascii="Arial" w:eastAsia="Times New Roman" w:hAnsi="Arial" w:cs="Arial"/>
          <w:b/>
          <w:bCs/>
          <w:color w:val="000000"/>
          <w:sz w:val="35"/>
          <w:szCs w:val="35"/>
        </w:rPr>
      </w:pPr>
      <w:r w:rsidRPr="004850C3">
        <w:rPr>
          <w:rFonts w:ascii="Arial" w:eastAsia="Times New Roman" w:hAnsi="Arial" w:cs="Arial"/>
          <w:b/>
          <w:bCs/>
          <w:color w:val="000000"/>
          <w:sz w:val="35"/>
          <w:szCs w:val="35"/>
        </w:rPr>
        <w:t>The compression of time and space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breakdown of time and space is best illustrated by the influential “global village” thesis posed by communications scholar </w:t>
      </w:r>
      <w:hyperlink r:id="rId46" w:history="1">
        <w:r w:rsidRPr="004850C3">
          <w:rPr>
            <w:rFonts w:ascii="Arial" w:eastAsia="Times New Roman" w:hAnsi="Arial" w:cs="Arial"/>
            <w:color w:val="106596"/>
            <w:sz w:val="27"/>
            <w:u w:val="single"/>
          </w:rPr>
          <w:t>Marshall McLuhan</w:t>
        </w:r>
      </w:hyperlink>
      <w:r w:rsidRPr="004850C3">
        <w:rPr>
          <w:rFonts w:ascii="Arial" w:eastAsia="Times New Roman" w:hAnsi="Arial" w:cs="Arial"/>
          <w:color w:val="000000"/>
          <w:sz w:val="27"/>
          <w:szCs w:val="27"/>
        </w:rPr>
        <w:t> in </w:t>
      </w:r>
      <w:hyperlink r:id="rId47" w:history="1">
        <w:r w:rsidRPr="004850C3">
          <w:rPr>
            <w:rFonts w:ascii="Arial" w:eastAsia="Times New Roman" w:hAnsi="Arial" w:cs="Arial"/>
            <w:i/>
            <w:iCs/>
            <w:color w:val="106596"/>
            <w:sz w:val="27"/>
            <w:u w:val="single"/>
          </w:rPr>
          <w:t>Gutenberg Galaxy</w:t>
        </w:r>
      </w:hyperlink>
      <w:r w:rsidRPr="004850C3">
        <w:rPr>
          <w:rFonts w:ascii="Arial" w:eastAsia="Times New Roman" w:hAnsi="Arial" w:cs="Arial"/>
          <w:color w:val="000000"/>
          <w:sz w:val="27"/>
          <w:szCs w:val="27"/>
        </w:rPr>
        <w:t xml:space="preserve"> (1962). Instantaneous communication, predicted McLuhan, would soon destroy geographically based power </w:t>
      </w:r>
      <w:r w:rsidRPr="004850C3">
        <w:rPr>
          <w:rFonts w:ascii="Arial" w:eastAsia="Times New Roman" w:hAnsi="Arial" w:cs="Arial"/>
          <w:color w:val="000000"/>
          <w:sz w:val="27"/>
          <w:szCs w:val="27"/>
        </w:rPr>
        <w:lastRenderedPageBreak/>
        <w:t>imbalances and create a global village. Later, geographer David Harvey argued that the postmodern condition is characterized by a “time-space compression” that arises from inexpensive </w:t>
      </w:r>
      <w:hyperlink r:id="rId48" w:history="1">
        <w:r w:rsidRPr="004850C3">
          <w:rPr>
            <w:rFonts w:ascii="Arial" w:eastAsia="Times New Roman" w:hAnsi="Arial" w:cs="Arial"/>
            <w:color w:val="106596"/>
            <w:sz w:val="27"/>
            <w:u w:val="single"/>
          </w:rPr>
          <w:t>air travel</w:t>
        </w:r>
      </w:hyperlink>
      <w:r w:rsidRPr="004850C3">
        <w:rPr>
          <w:rFonts w:ascii="Arial" w:eastAsia="Times New Roman" w:hAnsi="Arial" w:cs="Arial"/>
          <w:color w:val="000000"/>
          <w:sz w:val="27"/>
          <w:szCs w:val="27"/>
        </w:rPr>
        <w:t> and the ever-present use of telephones, fax, and, more recently, e-mail.</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There can be little doubt that people perceive the world today as a smaller place than it appeared to their grandparents. In the 1960s and ’70s immigrant workers in London relied on postal systems and personally delivered letters to send news back to their home villages in India, China, and elsewhere; it could take two months to receive a reply. The telephone was not an option, even in dire emergencies. By the late 1990s, the grandchildren of these first-generation migrants were carrying cellular phones that linked them to cousins in cities such as Calcutta (Kolkata), Singapore, or Shanghai. Awareness of time zones (when people will be awake; what time offices open) is now second nature to people whose work or </w:t>
      </w:r>
      <w:hyperlink r:id="rId49" w:history="1">
        <w:r w:rsidRPr="004850C3">
          <w:rPr>
            <w:rFonts w:ascii="Arial" w:eastAsia="Times New Roman" w:hAnsi="Arial" w:cs="Arial"/>
            <w:color w:val="106596"/>
            <w:sz w:val="27"/>
            <w:u w:val="single"/>
          </w:rPr>
          <w:t>family</w:t>
        </w:r>
      </w:hyperlink>
      <w:r w:rsidRPr="004850C3">
        <w:rPr>
          <w:rFonts w:ascii="Arial" w:eastAsia="Times New Roman" w:hAnsi="Arial" w:cs="Arial"/>
          <w:color w:val="000000"/>
          <w:sz w:val="27"/>
          <w:szCs w:val="27"/>
        </w:rPr>
        <w:t> ties connect them to far-reaching parts of the world.</w:t>
      </w:r>
    </w:p>
    <w:p w:rsidR="004850C3" w:rsidRPr="004850C3" w:rsidRDefault="004850C3" w:rsidP="004850C3">
      <w:pPr>
        <w:spacing w:before="150" w:after="30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McLuhan’s notion of the global village presupposed the worldwide spread of television, which brings distant events into the homes of viewers everywhere. Building on this concept, McLuhan claimed that accelerated communications produce an “implosion” of personal experience—that is, distant events are brought to the immediate attention of people halfway around the world.</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spectacular growth of </w:t>
      </w:r>
      <w:hyperlink r:id="rId50" w:history="1">
        <w:r w:rsidRPr="004850C3">
          <w:rPr>
            <w:rFonts w:ascii="Arial" w:eastAsia="Times New Roman" w:hAnsi="Arial" w:cs="Arial"/>
            <w:color w:val="106596"/>
            <w:sz w:val="27"/>
            <w:u w:val="single"/>
          </w:rPr>
          <w:t>Cable News Network</w:t>
        </w:r>
      </w:hyperlink>
      <w:r w:rsidRPr="004850C3">
        <w:rPr>
          <w:rFonts w:ascii="Arial" w:eastAsia="Times New Roman" w:hAnsi="Arial" w:cs="Arial"/>
          <w:color w:val="000000"/>
          <w:sz w:val="27"/>
          <w:szCs w:val="27"/>
        </w:rPr>
        <w:t> (CNN) is a case in point. CNN became an icon of globalization by broadcasting its U.S.-style news programming around the world, 24 hours a day. Live coverage of the fall of the </w:t>
      </w:r>
      <w:hyperlink r:id="rId51" w:history="1">
        <w:r w:rsidRPr="004850C3">
          <w:rPr>
            <w:rFonts w:ascii="Arial" w:eastAsia="Times New Roman" w:hAnsi="Arial" w:cs="Arial"/>
            <w:color w:val="106596"/>
            <w:sz w:val="27"/>
            <w:u w:val="single"/>
          </w:rPr>
          <w:t>Berlin Wall</w:t>
        </w:r>
      </w:hyperlink>
      <w:r w:rsidRPr="004850C3">
        <w:rPr>
          <w:rFonts w:ascii="Arial" w:eastAsia="Times New Roman" w:hAnsi="Arial" w:cs="Arial"/>
          <w:color w:val="000000"/>
          <w:sz w:val="27"/>
          <w:szCs w:val="27"/>
        </w:rPr>
        <w:t> in 1989, the </w:t>
      </w:r>
      <w:hyperlink r:id="rId52" w:history="1">
        <w:r w:rsidRPr="004850C3">
          <w:rPr>
            <w:rFonts w:ascii="Arial" w:eastAsia="Times New Roman" w:hAnsi="Arial" w:cs="Arial"/>
            <w:color w:val="106596"/>
            <w:sz w:val="27"/>
            <w:u w:val="single"/>
          </w:rPr>
          <w:t>Persian Gulf War</w:t>
        </w:r>
      </w:hyperlink>
      <w:r w:rsidRPr="004850C3">
        <w:rPr>
          <w:rFonts w:ascii="Arial" w:eastAsia="Times New Roman" w:hAnsi="Arial" w:cs="Arial"/>
          <w:color w:val="000000"/>
          <w:sz w:val="27"/>
          <w:szCs w:val="27"/>
        </w:rPr>
        <w:t> in 1991, and extended coverage of events surrounding the terrorist attacks in </w:t>
      </w:r>
      <w:hyperlink r:id="rId53" w:history="1">
        <w:r w:rsidRPr="004850C3">
          <w:rPr>
            <w:rFonts w:ascii="Arial" w:eastAsia="Times New Roman" w:hAnsi="Arial" w:cs="Arial"/>
            <w:color w:val="106596"/>
            <w:sz w:val="27"/>
            <w:u w:val="single"/>
          </w:rPr>
          <w:t>New York City</w:t>
        </w:r>
      </w:hyperlink>
      <w:r w:rsidRPr="004850C3">
        <w:rPr>
          <w:rFonts w:ascii="Arial" w:eastAsia="Times New Roman" w:hAnsi="Arial" w:cs="Arial"/>
          <w:color w:val="000000"/>
          <w:sz w:val="27"/>
          <w:szCs w:val="27"/>
        </w:rPr>
        <w:t>and Washington, D.C., on September 11, 2001, illustrated television’s powerful global reach. Some governments have responded to such advances by attempting to restrict international broadcasting, but </w:t>
      </w:r>
      <w:hyperlink r:id="rId54" w:history="1">
        <w:r w:rsidRPr="004850C3">
          <w:rPr>
            <w:rFonts w:ascii="Arial" w:eastAsia="Times New Roman" w:hAnsi="Arial" w:cs="Arial"/>
            <w:color w:val="106596"/>
            <w:sz w:val="27"/>
            <w:u w:val="single"/>
          </w:rPr>
          <w:t>satellite communication</w:t>
        </w:r>
      </w:hyperlink>
      <w:r w:rsidRPr="004850C3">
        <w:rPr>
          <w:rFonts w:ascii="Arial" w:eastAsia="Times New Roman" w:hAnsi="Arial" w:cs="Arial"/>
          <w:color w:val="000000"/>
          <w:sz w:val="27"/>
          <w:szCs w:val="27"/>
        </w:rPr>
        <w:t> makes these restrictions increasingly unenforceable.</w:t>
      </w:r>
    </w:p>
    <w:p w:rsidR="004850C3" w:rsidRPr="004850C3" w:rsidRDefault="004850C3" w:rsidP="004850C3">
      <w:pPr>
        <w:spacing w:after="450" w:line="240" w:lineRule="auto"/>
        <w:textAlignment w:val="baseline"/>
        <w:outlineLvl w:val="1"/>
        <w:rPr>
          <w:rFonts w:ascii="Arial" w:eastAsia="Times New Roman" w:hAnsi="Arial" w:cs="Arial"/>
          <w:b/>
          <w:bCs/>
          <w:color w:val="000000"/>
          <w:sz w:val="35"/>
          <w:szCs w:val="35"/>
        </w:rPr>
      </w:pPr>
      <w:r w:rsidRPr="004850C3">
        <w:rPr>
          <w:rFonts w:ascii="Arial" w:eastAsia="Times New Roman" w:hAnsi="Arial" w:cs="Arial"/>
          <w:b/>
          <w:bCs/>
          <w:color w:val="000000"/>
          <w:sz w:val="35"/>
          <w:szCs w:val="35"/>
        </w:rPr>
        <w:t>The standardization of experience</w:t>
      </w:r>
    </w:p>
    <w:p w:rsidR="004850C3" w:rsidRPr="004850C3" w:rsidRDefault="004850C3" w:rsidP="004850C3">
      <w:pPr>
        <w:spacing w:after="0" w:line="240" w:lineRule="auto"/>
        <w:textAlignment w:val="baseline"/>
        <w:outlineLvl w:val="1"/>
        <w:rPr>
          <w:rFonts w:ascii="Arial" w:eastAsia="Times New Roman" w:hAnsi="Arial" w:cs="Arial"/>
          <w:b/>
          <w:bCs/>
          <w:color w:val="000000"/>
          <w:sz w:val="30"/>
          <w:szCs w:val="30"/>
        </w:rPr>
      </w:pPr>
      <w:hyperlink r:id="rId55" w:history="1">
        <w:r w:rsidRPr="004850C3">
          <w:rPr>
            <w:rFonts w:ascii="Arial" w:eastAsia="Times New Roman" w:hAnsi="Arial" w:cs="Arial"/>
            <w:b/>
            <w:bCs/>
            <w:color w:val="106596"/>
            <w:sz w:val="34"/>
            <w:u w:val="single"/>
          </w:rPr>
          <w:t>Travel</w:t>
        </w:r>
      </w:hyperlink>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 xml:space="preserve">Since the mid-1960s, the cost of international flights has declined, and foreign travel has become a routine experience for millions of middle- and working-class people. Diplomats, businesspeople, and ordinary tourists can feel “at home” in any city, anywhere in the world. Foreign travel no longer involves the challenge of adapting to unfamiliar food and living arrangements. CNN has been an essential feature of the standardized hotel experience since at least the 1990s. More significantly, Western-style beds, toilets, showers, fitness </w:t>
      </w:r>
      <w:r w:rsidRPr="004850C3">
        <w:rPr>
          <w:rFonts w:ascii="Arial" w:eastAsia="Times New Roman" w:hAnsi="Arial" w:cs="Arial"/>
          <w:color w:val="000000"/>
          <w:sz w:val="27"/>
          <w:szCs w:val="27"/>
        </w:rPr>
        <w:lastRenderedPageBreak/>
        <w:t>centres, and restaurants now constitute the global standard. A Japanese variant on the </w:t>
      </w:r>
      <w:hyperlink r:id="rId56" w:history="1">
        <w:r w:rsidRPr="004850C3">
          <w:rPr>
            <w:rFonts w:ascii="Arial" w:eastAsia="Times New Roman" w:hAnsi="Arial" w:cs="Arial"/>
            <w:color w:val="106596"/>
            <w:sz w:val="27"/>
            <w:u w:val="single"/>
          </w:rPr>
          <w:t>Westernized</w:t>
        </w:r>
      </w:hyperlink>
      <w:r w:rsidRPr="004850C3">
        <w:rPr>
          <w:rFonts w:ascii="Arial" w:eastAsia="Times New Roman" w:hAnsi="Arial" w:cs="Arial"/>
          <w:color w:val="000000"/>
          <w:sz w:val="27"/>
          <w:szCs w:val="27"/>
        </w:rPr>
        <w:t>hotel experience, featuring Japanese-style food and accommodations, can also be found in most major cities. These developments are linked to the technology of climate control. In fact, the very idea of routine global travel was inconceivable prior to the universalization of </w:t>
      </w:r>
      <w:hyperlink r:id="rId57" w:history="1">
        <w:r w:rsidRPr="004850C3">
          <w:rPr>
            <w:rFonts w:ascii="Arial" w:eastAsia="Times New Roman" w:hAnsi="Arial" w:cs="Arial"/>
            <w:color w:val="106596"/>
            <w:sz w:val="27"/>
            <w:u w:val="single"/>
          </w:rPr>
          <w:t>air-conditioning</w:t>
        </w:r>
      </w:hyperlink>
      <w:r w:rsidRPr="004850C3">
        <w:rPr>
          <w:rFonts w:ascii="Arial" w:eastAsia="Times New Roman" w:hAnsi="Arial" w:cs="Arial"/>
          <w:color w:val="000000"/>
          <w:sz w:val="27"/>
          <w:szCs w:val="27"/>
        </w:rPr>
        <w:t>. An experience of this nature would have been nearly impossible in the 1960s, when the weather, aroma, and noise of the local society pervaded one’s hotel room.</w:t>
      </w:r>
    </w:p>
    <w:p w:rsidR="004850C3" w:rsidRPr="004850C3" w:rsidRDefault="004850C3" w:rsidP="004850C3">
      <w:pPr>
        <w:numPr>
          <w:ilvl w:val="0"/>
          <w:numId w:val="2"/>
        </w:numPr>
        <w:spacing w:after="150" w:line="240" w:lineRule="auto"/>
        <w:ind w:left="150"/>
        <w:jc w:val="center"/>
        <w:textAlignment w:val="baseline"/>
        <w:rPr>
          <w:rFonts w:ascii="Arial" w:eastAsia="Times New Roman" w:hAnsi="Arial" w:cs="Arial"/>
          <w:color w:val="333333"/>
          <w:sz w:val="27"/>
          <w:szCs w:val="27"/>
        </w:rPr>
      </w:pPr>
      <w:r>
        <w:rPr>
          <w:rFonts w:ascii="Arial" w:eastAsia="Times New Roman" w:hAnsi="Arial" w:cs="Arial"/>
          <w:noProof/>
          <w:color w:val="333333"/>
          <w:sz w:val="27"/>
          <w:szCs w:val="27"/>
        </w:rPr>
        <w:drawing>
          <wp:inline distT="0" distB="0" distL="0" distR="0">
            <wp:extent cx="2857500" cy="4286250"/>
            <wp:effectExtent l="19050" t="0" r="0" b="0"/>
            <wp:docPr id="1" name="Picture 1" descr="Travelers checking in for a f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velers checking in for a flight."/>
                    <pic:cNvPicPr>
                      <a:picLocks noChangeAspect="1" noChangeArrowheads="1"/>
                    </pic:cNvPicPr>
                  </pic:nvPicPr>
                  <pic:blipFill>
                    <a:blip r:embed="rId58"/>
                    <a:srcRect/>
                    <a:stretch>
                      <a:fillRect/>
                    </a:stretch>
                  </pic:blipFill>
                  <pic:spPr bwMode="auto">
                    <a:xfrm>
                      <a:off x="0" y="0"/>
                      <a:ext cx="2857500" cy="4286250"/>
                    </a:xfrm>
                    <a:prstGeom prst="rect">
                      <a:avLst/>
                    </a:prstGeom>
                    <a:noFill/>
                    <a:ln w="9525">
                      <a:noFill/>
                      <a:miter lim="800000"/>
                      <a:headEnd/>
                      <a:tailEnd/>
                    </a:ln>
                  </pic:spPr>
                </pic:pic>
              </a:graphicData>
            </a:graphic>
          </wp:inline>
        </w:drawing>
      </w:r>
    </w:p>
    <w:p w:rsidR="004850C3" w:rsidRPr="004850C3" w:rsidRDefault="004850C3" w:rsidP="004850C3">
      <w:pPr>
        <w:numPr>
          <w:ilvl w:val="0"/>
          <w:numId w:val="2"/>
        </w:numPr>
        <w:spacing w:after="150" w:line="240" w:lineRule="auto"/>
        <w:ind w:left="150"/>
        <w:jc w:val="center"/>
        <w:textAlignment w:val="baseline"/>
        <w:rPr>
          <w:rFonts w:ascii="Arial" w:eastAsia="Times New Roman" w:hAnsi="Arial" w:cs="Arial"/>
          <w:color w:val="333333"/>
          <w:sz w:val="27"/>
          <w:szCs w:val="27"/>
        </w:rPr>
      </w:pPr>
      <w:r>
        <w:rPr>
          <w:rFonts w:ascii="Arial" w:eastAsia="Times New Roman" w:hAnsi="Arial" w:cs="Arial"/>
          <w:noProof/>
          <w:color w:val="333333"/>
          <w:sz w:val="27"/>
          <w:szCs w:val="27"/>
        </w:rPr>
        <w:lastRenderedPageBreak/>
        <w:drawing>
          <wp:inline distT="0" distB="0" distL="0" distR="0">
            <wp:extent cx="4057650" cy="2286000"/>
            <wp:effectExtent l="19050" t="0" r="0" b="0"/>
            <wp:docPr id="2" name="Picture 2" descr="air travel: global connectiv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ir travel: global connectivity"/>
                    <pic:cNvPicPr>
                      <a:picLocks noChangeAspect="1" noChangeArrowheads="1"/>
                    </pic:cNvPicPr>
                  </pic:nvPicPr>
                  <pic:blipFill>
                    <a:blip r:embed="rId59"/>
                    <a:srcRect/>
                    <a:stretch>
                      <a:fillRect/>
                    </a:stretch>
                  </pic:blipFill>
                  <pic:spPr bwMode="auto">
                    <a:xfrm>
                      <a:off x="0" y="0"/>
                      <a:ext cx="4057650" cy="2286000"/>
                    </a:xfrm>
                    <a:prstGeom prst="rect">
                      <a:avLst/>
                    </a:prstGeom>
                    <a:noFill/>
                    <a:ln w="9525">
                      <a:noFill/>
                      <a:miter lim="800000"/>
                      <a:headEnd/>
                      <a:tailEnd/>
                    </a:ln>
                  </pic:spPr>
                </pic:pic>
              </a:graphicData>
            </a:graphic>
          </wp:inline>
        </w:drawing>
      </w:r>
    </w:p>
    <w:p w:rsidR="004850C3" w:rsidRPr="004850C3" w:rsidRDefault="004850C3" w:rsidP="004850C3">
      <w:pPr>
        <w:spacing w:after="0" w:line="270" w:lineRule="atLeast"/>
        <w:jc w:val="center"/>
        <w:textAlignment w:val="baseline"/>
        <w:rPr>
          <w:rFonts w:ascii="Arial" w:eastAsia="Times New Roman" w:hAnsi="Arial" w:cs="Arial"/>
          <w:color w:val="6B6B6B"/>
          <w:sz w:val="20"/>
          <w:szCs w:val="20"/>
        </w:rPr>
      </w:pPr>
      <w:r w:rsidRPr="004850C3">
        <w:rPr>
          <w:rFonts w:ascii="Arial" w:eastAsia="Times New Roman" w:hAnsi="Arial" w:cs="Arial"/>
          <w:color w:val="6B6B6B"/>
          <w:sz w:val="20"/>
        </w:rPr>
        <w:t>Travelers checking in for a flight.</w:t>
      </w:r>
      <w:r w:rsidRPr="004850C3">
        <w:rPr>
          <w:rFonts w:ascii="Arial" w:eastAsia="Times New Roman" w:hAnsi="Arial" w:cs="Arial"/>
          <w:i/>
          <w:iCs/>
          <w:color w:val="6B6B6B"/>
          <w:sz w:val="17"/>
        </w:rPr>
        <w:t>Thinkstock/Jupiterimages</w:t>
      </w:r>
    </w:p>
    <w:p w:rsidR="004850C3" w:rsidRPr="004850C3" w:rsidRDefault="004850C3" w:rsidP="004850C3">
      <w:pPr>
        <w:spacing w:line="270" w:lineRule="atLeast"/>
        <w:jc w:val="center"/>
        <w:textAlignment w:val="baseline"/>
        <w:rPr>
          <w:rFonts w:ascii="Arial" w:eastAsia="Times New Roman" w:hAnsi="Arial" w:cs="Arial"/>
          <w:color w:val="6B6B6B"/>
          <w:sz w:val="20"/>
          <w:szCs w:val="20"/>
        </w:rPr>
      </w:pPr>
      <w:r w:rsidRPr="004850C3">
        <w:rPr>
          <w:rFonts w:ascii="Arial" w:eastAsia="Times New Roman" w:hAnsi="Arial" w:cs="Arial"/>
          <w:b/>
          <w:bCs/>
          <w:color w:val="6B6B6B"/>
          <w:sz w:val="20"/>
        </w:rPr>
        <w:t>air travel: global connectivity</w:t>
      </w:r>
      <w:r w:rsidRPr="004850C3">
        <w:rPr>
          <w:rFonts w:ascii="Arial" w:eastAsia="Times New Roman" w:hAnsi="Arial" w:cs="Arial"/>
          <w:color w:val="6B6B6B"/>
          <w:sz w:val="20"/>
        </w:rPr>
        <w:t>Learn how commercial air travel increases global connectivity.</w:t>
      </w:r>
      <w:r w:rsidRPr="004850C3">
        <w:rPr>
          <w:rFonts w:ascii="Arial" w:eastAsia="Times New Roman" w:hAnsi="Arial" w:cs="Arial"/>
          <w:i/>
          <w:iCs/>
          <w:color w:val="6B6B6B"/>
          <w:sz w:val="17"/>
        </w:rPr>
        <w:t>© Massachusetts Institute of Technology</w:t>
      </w:r>
    </w:p>
    <w:p w:rsidR="004850C3" w:rsidRPr="004850C3" w:rsidRDefault="004850C3" w:rsidP="004850C3">
      <w:pPr>
        <w:spacing w:after="0" w:line="240" w:lineRule="auto"/>
        <w:textAlignment w:val="baseline"/>
        <w:outlineLvl w:val="1"/>
        <w:rPr>
          <w:rFonts w:ascii="Arial" w:eastAsia="Times New Roman" w:hAnsi="Arial" w:cs="Arial"/>
          <w:b/>
          <w:bCs/>
          <w:color w:val="000000"/>
          <w:sz w:val="30"/>
          <w:szCs w:val="30"/>
        </w:rPr>
      </w:pPr>
      <w:hyperlink r:id="rId60" w:history="1">
        <w:r w:rsidRPr="004850C3">
          <w:rPr>
            <w:rFonts w:ascii="Arial" w:eastAsia="Times New Roman" w:hAnsi="Arial" w:cs="Arial"/>
            <w:b/>
            <w:bCs/>
            <w:color w:val="106596"/>
            <w:sz w:val="34"/>
            <w:u w:val="single"/>
          </w:rPr>
          <w:t>Clothing</w:t>
        </w:r>
      </w:hyperlink>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Modes of dress can disguise an array of cultural </w:t>
      </w:r>
      <w:hyperlink r:id="rId61" w:history="1">
        <w:r w:rsidRPr="004850C3">
          <w:rPr>
            <w:rFonts w:ascii="Arial" w:eastAsia="Times New Roman" w:hAnsi="Arial" w:cs="Arial"/>
            <w:color w:val="000000"/>
            <w:sz w:val="27"/>
            <w:u w:val="single"/>
          </w:rPr>
          <w:t>diversity</w:t>
        </w:r>
      </w:hyperlink>
      <w:r w:rsidRPr="004850C3">
        <w:rPr>
          <w:rFonts w:ascii="Arial" w:eastAsia="Times New Roman" w:hAnsi="Arial" w:cs="Arial"/>
          <w:color w:val="000000"/>
          <w:sz w:val="27"/>
          <w:szCs w:val="27"/>
        </w:rPr>
        <w:t> behind a facade of uniformity. The man’s business </w:t>
      </w:r>
      <w:hyperlink r:id="rId62" w:history="1">
        <w:r w:rsidRPr="004850C3">
          <w:rPr>
            <w:rFonts w:ascii="Arial" w:eastAsia="Times New Roman" w:hAnsi="Arial" w:cs="Arial"/>
            <w:color w:val="106596"/>
            <w:sz w:val="27"/>
            <w:u w:val="single"/>
          </w:rPr>
          <w:t>suit</w:t>
        </w:r>
      </w:hyperlink>
      <w:r w:rsidRPr="004850C3">
        <w:rPr>
          <w:rFonts w:ascii="Arial" w:eastAsia="Times New Roman" w:hAnsi="Arial" w:cs="Arial"/>
          <w:color w:val="000000"/>
          <w:sz w:val="27"/>
          <w:szCs w:val="27"/>
        </w:rPr>
        <w:t>, with coloured tie and buttoned shirt, has become “universal” in the sense that it is worn just about everywhere, although variations have appeared in countries that are cautious about adopting global popular culture. Iranian parliamentarians, for example, wear the “Western” suit but forgo the tie, while Saudi diplomats alternate “traditional” </w:t>
      </w:r>
      <w:hyperlink r:id="rId63" w:history="1">
        <w:r w:rsidRPr="004850C3">
          <w:rPr>
            <w:rFonts w:ascii="Arial" w:eastAsia="Times New Roman" w:hAnsi="Arial" w:cs="Arial"/>
            <w:color w:val="106596"/>
            <w:sz w:val="27"/>
            <w:u w:val="single"/>
          </w:rPr>
          <w:t>Bedouin</w:t>
        </w:r>
      </w:hyperlink>
      <w:r w:rsidRPr="004850C3">
        <w:rPr>
          <w:rFonts w:ascii="Arial" w:eastAsia="Times New Roman" w:hAnsi="Arial" w:cs="Arial"/>
          <w:color w:val="000000"/>
          <w:sz w:val="27"/>
          <w:szCs w:val="27"/>
        </w:rPr>
        <w:t> robes with tailored business suits, depending upon the occasion. In the early years of the 21st century, </w:t>
      </w:r>
      <w:hyperlink r:id="rId64" w:history="1">
        <w:r w:rsidRPr="004850C3">
          <w:rPr>
            <w:rFonts w:ascii="Arial" w:eastAsia="Times New Roman" w:hAnsi="Arial" w:cs="Arial"/>
            <w:color w:val="106596"/>
            <w:sz w:val="27"/>
            <w:u w:val="single"/>
          </w:rPr>
          <w:t>North Korea</w:t>
        </w:r>
      </w:hyperlink>
      <w:r w:rsidRPr="004850C3">
        <w:rPr>
          <w:rFonts w:ascii="Arial" w:eastAsia="Times New Roman" w:hAnsi="Arial" w:cs="Arial"/>
          <w:color w:val="000000"/>
          <w:sz w:val="27"/>
          <w:szCs w:val="27"/>
        </w:rPr>
        <w:t> and Afghanistan were among the few societies holding out against these globalizing trends.</w:t>
      </w:r>
    </w:p>
    <w:p w:rsidR="004850C3" w:rsidRPr="004850C3" w:rsidRDefault="004850C3" w:rsidP="004850C3">
      <w:pPr>
        <w:spacing w:after="0" w:line="240" w:lineRule="auto"/>
        <w:jc w:val="center"/>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Advertisement</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emergence of women’s “power suits” in the 1980s signified another form of global conformity. Stylized trouser-suits, with silk scarves and colourful blouses (analogues of the male business suit), are now worldwide symbols of </w:t>
      </w:r>
      <w:hyperlink r:id="rId65" w:history="1">
        <w:r w:rsidRPr="004850C3">
          <w:rPr>
            <w:rFonts w:ascii="Arial" w:eastAsia="Times New Roman" w:hAnsi="Arial" w:cs="Arial"/>
            <w:color w:val="106596"/>
            <w:sz w:val="27"/>
            <w:u w:val="single"/>
          </w:rPr>
          <w:t>modernity</w:t>
        </w:r>
      </w:hyperlink>
      <w:r w:rsidRPr="004850C3">
        <w:rPr>
          <w:rFonts w:ascii="Arial" w:eastAsia="Times New Roman" w:hAnsi="Arial" w:cs="Arial"/>
          <w:color w:val="000000"/>
          <w:sz w:val="27"/>
          <w:szCs w:val="27"/>
        </w:rPr>
        <w:t>, independence, and competence. Moreover, the export of used clothing from Western countries to developing nations has accelerated the adoption of Western-style dress by people of all socioeconomic levels around the world.</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Some military fashions reflect a similar sense of convergence. Rebel fighters, such as those in Central Africa, </w:t>
      </w:r>
      <w:hyperlink r:id="rId66" w:history="1">
        <w:r w:rsidRPr="004850C3">
          <w:rPr>
            <w:rFonts w:ascii="Arial" w:eastAsia="Times New Roman" w:hAnsi="Arial" w:cs="Arial"/>
            <w:color w:val="106596"/>
            <w:sz w:val="27"/>
            <w:u w:val="single"/>
          </w:rPr>
          <w:t>South America</w:t>
        </w:r>
      </w:hyperlink>
      <w:r w:rsidRPr="004850C3">
        <w:rPr>
          <w:rFonts w:ascii="Arial" w:eastAsia="Times New Roman" w:hAnsi="Arial" w:cs="Arial"/>
          <w:color w:val="000000"/>
          <w:sz w:val="27"/>
          <w:szCs w:val="27"/>
        </w:rPr>
        <w:t>, or the Balkans, seemed to take their style cue from the guerrilla garb worn by movie star </w:t>
      </w:r>
      <w:hyperlink r:id="rId67" w:history="1">
        <w:r w:rsidRPr="004850C3">
          <w:rPr>
            <w:rFonts w:ascii="Arial" w:eastAsia="Times New Roman" w:hAnsi="Arial" w:cs="Arial"/>
            <w:color w:val="106596"/>
            <w:sz w:val="27"/>
            <w:u w:val="single"/>
          </w:rPr>
          <w:t>Sylvester Stallone</w:t>
        </w:r>
      </w:hyperlink>
      <w:r w:rsidRPr="004850C3">
        <w:rPr>
          <w:rFonts w:ascii="Arial" w:eastAsia="Times New Roman" w:hAnsi="Arial" w:cs="Arial"/>
          <w:color w:val="000000"/>
          <w:sz w:val="27"/>
          <w:szCs w:val="27"/>
        </w:rPr>
        <w:t> in his trilogy of </w:t>
      </w:r>
      <w:r w:rsidRPr="004850C3">
        <w:rPr>
          <w:rFonts w:ascii="Arial" w:eastAsia="Times New Roman" w:hAnsi="Arial" w:cs="Arial"/>
          <w:i/>
          <w:iCs/>
          <w:color w:val="000000"/>
          <w:sz w:val="27"/>
        </w:rPr>
        <w:t>Rambo</w:t>
      </w:r>
      <w:r w:rsidRPr="004850C3">
        <w:rPr>
          <w:rFonts w:ascii="Arial" w:eastAsia="Times New Roman" w:hAnsi="Arial" w:cs="Arial"/>
          <w:color w:val="000000"/>
          <w:sz w:val="27"/>
          <w:szCs w:val="27"/>
        </w:rPr>
        <w:t> films. In the 1990s the United States military introduced battle helmets that resembled those worn by the German infantry during </w:t>
      </w:r>
      <w:hyperlink r:id="rId68" w:history="1">
        <w:r w:rsidRPr="004850C3">
          <w:rPr>
            <w:rFonts w:ascii="Arial" w:eastAsia="Times New Roman" w:hAnsi="Arial" w:cs="Arial"/>
            <w:color w:val="106596"/>
            <w:sz w:val="27"/>
            <w:u w:val="single"/>
          </w:rPr>
          <w:t>World War II</w:t>
        </w:r>
      </w:hyperlink>
      <w:r w:rsidRPr="004850C3">
        <w:rPr>
          <w:rFonts w:ascii="Arial" w:eastAsia="Times New Roman" w:hAnsi="Arial" w:cs="Arial"/>
          <w:color w:val="000000"/>
          <w:sz w:val="27"/>
          <w:szCs w:val="27"/>
        </w:rPr>
        <w:t xml:space="preserve">. Many older Americans were offended by the association with Nazism, but younger Americans and Europeans made no such </w:t>
      </w:r>
      <w:r w:rsidRPr="004850C3">
        <w:rPr>
          <w:rFonts w:ascii="Arial" w:eastAsia="Times New Roman" w:hAnsi="Arial" w:cs="Arial"/>
          <w:color w:val="000000"/>
          <w:sz w:val="27"/>
          <w:szCs w:val="27"/>
        </w:rPr>
        <w:lastRenderedPageBreak/>
        <w:t>connections. In 2001, a similar helmet style was worn by elite Chinese troops marching in a parade in Beijing’s </w:t>
      </w:r>
      <w:hyperlink r:id="rId69" w:history="1">
        <w:r w:rsidRPr="004850C3">
          <w:rPr>
            <w:rFonts w:ascii="Arial" w:eastAsia="Times New Roman" w:hAnsi="Arial" w:cs="Arial"/>
            <w:color w:val="106596"/>
            <w:sz w:val="27"/>
            <w:u w:val="single"/>
          </w:rPr>
          <w:t>Tiananmen Square</w:t>
        </w:r>
      </w:hyperlink>
      <w:r w:rsidRPr="004850C3">
        <w:rPr>
          <w:rFonts w:ascii="Arial" w:eastAsia="Times New Roman" w:hAnsi="Arial" w:cs="Arial"/>
          <w:color w:val="000000"/>
          <w:sz w:val="27"/>
          <w:szCs w:val="27"/>
        </w:rPr>
        <w:t>.</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Chinese fashion underwent sweeping change after the death in 1976 of Communist Party Chairman </w:t>
      </w:r>
      <w:hyperlink r:id="rId70" w:history="1">
        <w:r w:rsidRPr="004850C3">
          <w:rPr>
            <w:rFonts w:ascii="Arial" w:eastAsia="Times New Roman" w:hAnsi="Arial" w:cs="Arial"/>
            <w:color w:val="106596"/>
            <w:sz w:val="27"/>
            <w:u w:val="single"/>
          </w:rPr>
          <w:t>Mao Zedong</w:t>
        </w:r>
      </w:hyperlink>
      <w:r w:rsidRPr="004850C3">
        <w:rPr>
          <w:rFonts w:ascii="Arial" w:eastAsia="Times New Roman" w:hAnsi="Arial" w:cs="Arial"/>
          <w:color w:val="000000"/>
          <w:sz w:val="27"/>
          <w:szCs w:val="27"/>
        </w:rPr>
        <w:t> and the resultant economic liberalization. Western suits or casual wear became the norm. The </w:t>
      </w:r>
      <w:hyperlink r:id="rId71" w:history="1">
        <w:r w:rsidRPr="004850C3">
          <w:rPr>
            <w:rFonts w:ascii="Arial" w:eastAsia="Times New Roman" w:hAnsi="Arial" w:cs="Arial"/>
            <w:color w:val="000000"/>
            <w:sz w:val="27"/>
            <w:u w:val="single"/>
          </w:rPr>
          <w:t>androgynous</w:t>
        </w:r>
      </w:hyperlink>
      <w:r w:rsidRPr="004850C3">
        <w:rPr>
          <w:rFonts w:ascii="Arial" w:eastAsia="Times New Roman" w:hAnsi="Arial" w:cs="Arial"/>
          <w:color w:val="000000"/>
          <w:sz w:val="27"/>
          <w:szCs w:val="27"/>
        </w:rPr>
        <w:t> gray or blue Mao suit essentially disappeared in the 1980s, worn only by communist patriarch </w:t>
      </w:r>
      <w:hyperlink r:id="rId72" w:history="1">
        <w:r w:rsidRPr="004850C3">
          <w:rPr>
            <w:rFonts w:ascii="Arial" w:eastAsia="Times New Roman" w:hAnsi="Arial" w:cs="Arial"/>
            <w:color w:val="106596"/>
            <w:sz w:val="27"/>
            <w:u w:val="single"/>
          </w:rPr>
          <w:t>Deng Xiaoping</w:t>
        </w:r>
      </w:hyperlink>
      <w:r w:rsidRPr="004850C3">
        <w:rPr>
          <w:rFonts w:ascii="Arial" w:eastAsia="Times New Roman" w:hAnsi="Arial" w:cs="Arial"/>
          <w:color w:val="000000"/>
          <w:sz w:val="27"/>
          <w:szCs w:val="27"/>
        </w:rPr>
        <w:t> and a handful of aging leaders who dressed in the uniform of the </w:t>
      </w:r>
      <w:hyperlink r:id="rId73" w:history="1">
        <w:r w:rsidRPr="004850C3">
          <w:rPr>
            <w:rFonts w:ascii="Arial" w:eastAsia="Times New Roman" w:hAnsi="Arial" w:cs="Arial"/>
            <w:color w:val="106596"/>
            <w:sz w:val="27"/>
            <w:u w:val="single"/>
          </w:rPr>
          <w:t>Cultural Revolution</w:t>
        </w:r>
      </w:hyperlink>
      <w:r w:rsidRPr="004850C3">
        <w:rPr>
          <w:rFonts w:ascii="Arial" w:eastAsia="Times New Roman" w:hAnsi="Arial" w:cs="Arial"/>
          <w:color w:val="000000"/>
          <w:sz w:val="27"/>
          <w:szCs w:val="27"/>
        </w:rPr>
        <w:t>until their deaths in the 1990s—by which time Mao suits were being sold in </w:t>
      </w:r>
      <w:hyperlink r:id="rId74" w:history="1">
        <w:r w:rsidRPr="004850C3">
          <w:rPr>
            <w:rFonts w:ascii="Arial" w:eastAsia="Times New Roman" w:hAnsi="Arial" w:cs="Arial"/>
            <w:color w:val="106596"/>
            <w:sz w:val="27"/>
            <w:u w:val="single"/>
          </w:rPr>
          <w:t>Hong Kong</w:t>
        </w:r>
      </w:hyperlink>
      <w:r w:rsidRPr="004850C3">
        <w:rPr>
          <w:rFonts w:ascii="Arial" w:eastAsia="Times New Roman" w:hAnsi="Arial" w:cs="Arial"/>
          <w:color w:val="000000"/>
          <w:sz w:val="27"/>
          <w:szCs w:val="27"/>
        </w:rPr>
        <w:t> and Shanghai boutiques as high-priced </w:t>
      </w:r>
      <w:hyperlink r:id="rId75" w:history="1">
        <w:r w:rsidRPr="004850C3">
          <w:rPr>
            <w:rFonts w:ascii="Arial" w:eastAsia="Times New Roman" w:hAnsi="Arial" w:cs="Arial"/>
            <w:color w:val="000000"/>
            <w:sz w:val="27"/>
            <w:u w:val="single"/>
          </w:rPr>
          <w:t>nostalgia</w:t>
        </w:r>
      </w:hyperlink>
      <w:r w:rsidRPr="004850C3">
        <w:rPr>
          <w:rFonts w:ascii="Arial" w:eastAsia="Times New Roman" w:hAnsi="Arial" w:cs="Arial"/>
          <w:color w:val="000000"/>
          <w:sz w:val="27"/>
          <w:szCs w:val="27"/>
        </w:rPr>
        <w:t> wear, saturated with postmodern </w:t>
      </w:r>
      <w:hyperlink r:id="rId76" w:history="1">
        <w:r w:rsidRPr="004850C3">
          <w:rPr>
            <w:rFonts w:ascii="Arial" w:eastAsia="Times New Roman" w:hAnsi="Arial" w:cs="Arial"/>
            <w:color w:val="000000"/>
            <w:sz w:val="27"/>
            <w:u w:val="single"/>
          </w:rPr>
          <w:t>irony</w:t>
        </w:r>
      </w:hyperlink>
      <w:r w:rsidRPr="004850C3">
        <w:rPr>
          <w:rFonts w:ascii="Arial" w:eastAsia="Times New Roman" w:hAnsi="Arial" w:cs="Arial"/>
          <w:color w:val="000000"/>
          <w:sz w:val="27"/>
          <w:szCs w:val="27"/>
        </w:rPr>
        <w:t>.</w:t>
      </w:r>
    </w:p>
    <w:p w:rsidR="004850C3" w:rsidRPr="004850C3" w:rsidRDefault="004850C3" w:rsidP="004850C3">
      <w:pPr>
        <w:spacing w:after="450" w:line="240" w:lineRule="auto"/>
        <w:textAlignment w:val="baseline"/>
        <w:outlineLvl w:val="1"/>
        <w:rPr>
          <w:rFonts w:ascii="Arial" w:eastAsia="Times New Roman" w:hAnsi="Arial" w:cs="Arial"/>
          <w:b/>
          <w:bCs/>
          <w:color w:val="000000"/>
          <w:sz w:val="30"/>
          <w:szCs w:val="30"/>
        </w:rPr>
      </w:pPr>
      <w:r w:rsidRPr="004850C3">
        <w:rPr>
          <w:rFonts w:ascii="Arial" w:eastAsia="Times New Roman" w:hAnsi="Arial" w:cs="Arial"/>
          <w:b/>
          <w:bCs/>
          <w:color w:val="000000"/>
          <w:sz w:val="30"/>
          <w:szCs w:val="30"/>
        </w:rPr>
        <w:t>Entertainment</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power of </w:t>
      </w:r>
      <w:hyperlink r:id="rId77" w:history="1">
        <w:r w:rsidRPr="004850C3">
          <w:rPr>
            <w:rFonts w:ascii="Arial" w:eastAsia="Times New Roman" w:hAnsi="Arial" w:cs="Arial"/>
            <w:color w:val="106596"/>
            <w:sz w:val="27"/>
            <w:u w:val="single"/>
          </w:rPr>
          <w:t>media</w:t>
        </w:r>
      </w:hyperlink>
      <w:r w:rsidRPr="004850C3">
        <w:rPr>
          <w:rFonts w:ascii="Arial" w:eastAsia="Times New Roman" w:hAnsi="Arial" w:cs="Arial"/>
          <w:color w:val="000000"/>
          <w:sz w:val="27"/>
          <w:szCs w:val="27"/>
        </w:rPr>
        <w:t> conglomerates and the ubiquity of entertainment programming has globalized </w:t>
      </w:r>
      <w:hyperlink r:id="rId78" w:history="1">
        <w:r w:rsidRPr="004850C3">
          <w:rPr>
            <w:rFonts w:ascii="Arial" w:eastAsia="Times New Roman" w:hAnsi="Arial" w:cs="Arial"/>
            <w:color w:val="106596"/>
            <w:sz w:val="27"/>
            <w:u w:val="single"/>
          </w:rPr>
          <w:t>television</w:t>
        </w:r>
      </w:hyperlink>
      <w:r w:rsidRPr="004850C3">
        <w:rPr>
          <w:rFonts w:ascii="Arial" w:eastAsia="Times New Roman" w:hAnsi="Arial" w:cs="Arial"/>
          <w:color w:val="000000"/>
          <w:sz w:val="27"/>
          <w:szCs w:val="27"/>
        </w:rPr>
        <w:t>’s impact and made it a logical target for accusations of cultural </w:t>
      </w:r>
      <w:hyperlink r:id="rId79" w:history="1">
        <w:r w:rsidRPr="004850C3">
          <w:rPr>
            <w:rFonts w:ascii="Arial" w:eastAsia="Times New Roman" w:hAnsi="Arial" w:cs="Arial"/>
            <w:color w:val="106596"/>
            <w:sz w:val="27"/>
            <w:u w:val="single"/>
          </w:rPr>
          <w:t>imperialism</w:t>
        </w:r>
      </w:hyperlink>
      <w:r w:rsidRPr="004850C3">
        <w:rPr>
          <w:rFonts w:ascii="Arial" w:eastAsia="Times New Roman" w:hAnsi="Arial" w:cs="Arial"/>
          <w:color w:val="000000"/>
          <w:sz w:val="27"/>
          <w:szCs w:val="27"/>
        </w:rPr>
        <w:t>. Critics cite a 1999 anthropological study that linked the appearance of </w:t>
      </w:r>
      <w:hyperlink r:id="rId80" w:history="1">
        <w:r w:rsidRPr="004850C3">
          <w:rPr>
            <w:rFonts w:ascii="Arial" w:eastAsia="Times New Roman" w:hAnsi="Arial" w:cs="Arial"/>
            <w:color w:val="106596"/>
            <w:sz w:val="27"/>
            <w:u w:val="single"/>
          </w:rPr>
          <w:t>anorexia</w:t>
        </w:r>
      </w:hyperlink>
      <w:r w:rsidRPr="004850C3">
        <w:rPr>
          <w:rFonts w:ascii="Arial" w:eastAsia="Times New Roman" w:hAnsi="Arial" w:cs="Arial"/>
          <w:color w:val="000000"/>
          <w:sz w:val="27"/>
          <w:szCs w:val="27"/>
        </w:rPr>
        <w:t> in </w:t>
      </w:r>
      <w:hyperlink r:id="rId81" w:history="1">
        <w:r w:rsidRPr="004850C3">
          <w:rPr>
            <w:rFonts w:ascii="Arial" w:eastAsia="Times New Roman" w:hAnsi="Arial" w:cs="Arial"/>
            <w:color w:val="106596"/>
            <w:sz w:val="27"/>
            <w:u w:val="single"/>
          </w:rPr>
          <w:t>Fiji</w:t>
        </w:r>
      </w:hyperlink>
      <w:r w:rsidRPr="004850C3">
        <w:rPr>
          <w:rFonts w:ascii="Arial" w:eastAsia="Times New Roman" w:hAnsi="Arial" w:cs="Arial"/>
          <w:color w:val="000000"/>
          <w:sz w:val="27"/>
          <w:szCs w:val="27"/>
        </w:rPr>
        <w:t> to the popularity of American television programs, notably </w:t>
      </w:r>
      <w:r w:rsidRPr="004850C3">
        <w:rPr>
          <w:rFonts w:ascii="Arial" w:eastAsia="Times New Roman" w:hAnsi="Arial" w:cs="Arial"/>
          <w:i/>
          <w:iCs/>
          <w:color w:val="000000"/>
          <w:sz w:val="27"/>
        </w:rPr>
        <w:t>Melrose Place</w:t>
      </w:r>
      <w:r w:rsidRPr="004850C3">
        <w:rPr>
          <w:rFonts w:ascii="Arial" w:eastAsia="Times New Roman" w:hAnsi="Arial" w:cs="Arial"/>
          <w:color w:val="000000"/>
          <w:sz w:val="27"/>
          <w:szCs w:val="27"/>
        </w:rPr>
        <w:t>and </w:t>
      </w:r>
      <w:r w:rsidRPr="004850C3">
        <w:rPr>
          <w:rFonts w:ascii="Arial" w:eastAsia="Times New Roman" w:hAnsi="Arial" w:cs="Arial"/>
          <w:i/>
          <w:iCs/>
          <w:color w:val="000000"/>
          <w:sz w:val="27"/>
        </w:rPr>
        <w:t>Beverly Hills 90210</w:t>
      </w:r>
      <w:r w:rsidRPr="004850C3">
        <w:rPr>
          <w:rFonts w:ascii="Arial" w:eastAsia="Times New Roman" w:hAnsi="Arial" w:cs="Arial"/>
          <w:color w:val="000000"/>
          <w:sz w:val="27"/>
          <w:szCs w:val="27"/>
        </w:rPr>
        <w:t>. Both series featured slender young actresses who, it was claimed, led Fijian women (who are typically fuller-figured) to question indigenous notions of the ideal body.</w:t>
      </w:r>
    </w:p>
    <w:p w:rsidR="004850C3" w:rsidRPr="004850C3" w:rsidRDefault="004850C3" w:rsidP="004850C3">
      <w:pPr>
        <w:spacing w:after="0" w:line="240" w:lineRule="auto"/>
        <w:jc w:val="center"/>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Advertisement</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Anti-globalism activists contend that American television shows have corrosive effects on local cultures by highlighting Western notions of beauty, individualism, and sexuality. Although many of the titles exported are considered second-tier shows in the United States, there is no dispute that these programs are part of the daily fare for viewers around the world. Television access is widespread, even if receivers are not present in every household. In the small towns of Guatemala, the villages of Jiangxi province in China, or the hill settlements of Borneo, for instance, one television set—often a satellite system powered by a gasoline generator—may serve two or three dozen viewers, each paying a small fee. </w:t>
      </w:r>
      <w:hyperlink r:id="rId82" w:history="1">
        <w:r w:rsidRPr="004850C3">
          <w:rPr>
            <w:rFonts w:ascii="Arial" w:eastAsia="Times New Roman" w:hAnsi="Arial" w:cs="Arial"/>
            <w:color w:val="000000"/>
            <w:sz w:val="27"/>
            <w:u w:val="single"/>
          </w:rPr>
          <w:t>Collective</w:t>
        </w:r>
      </w:hyperlink>
      <w:r w:rsidRPr="004850C3">
        <w:rPr>
          <w:rFonts w:ascii="Arial" w:eastAsia="Times New Roman" w:hAnsi="Arial" w:cs="Arial"/>
          <w:color w:val="000000"/>
          <w:sz w:val="27"/>
          <w:szCs w:val="27"/>
        </w:rPr>
        <w:t> viewing in bars, restaurants, and teahouses was common during the early stages of television broadcasting in Indonesia, Japan, Kenya, and many other countries. By the 1980s video-viewing parlours had become </w:t>
      </w:r>
      <w:hyperlink r:id="rId83" w:history="1">
        <w:r w:rsidRPr="004850C3">
          <w:rPr>
            <w:rFonts w:ascii="Arial" w:eastAsia="Times New Roman" w:hAnsi="Arial" w:cs="Arial"/>
            <w:color w:val="000000"/>
            <w:sz w:val="27"/>
            <w:u w:val="single"/>
          </w:rPr>
          <w:t>ubiquitous</w:t>
        </w:r>
      </w:hyperlink>
      <w:r w:rsidRPr="004850C3">
        <w:rPr>
          <w:rFonts w:ascii="Arial" w:eastAsia="Times New Roman" w:hAnsi="Arial" w:cs="Arial"/>
          <w:color w:val="000000"/>
          <w:sz w:val="27"/>
          <w:szCs w:val="27"/>
        </w:rPr>
        <w:t> in many regions of the globe.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Live </w:t>
      </w:r>
      <w:hyperlink r:id="rId84" w:history="1">
        <w:r w:rsidRPr="004850C3">
          <w:rPr>
            <w:rFonts w:ascii="Arial" w:eastAsia="Times New Roman" w:hAnsi="Arial" w:cs="Arial"/>
            <w:color w:val="106596"/>
            <w:sz w:val="27"/>
            <w:u w:val="single"/>
          </w:rPr>
          <w:t>sports</w:t>
        </w:r>
      </w:hyperlink>
      <w:r w:rsidRPr="004850C3">
        <w:rPr>
          <w:rFonts w:ascii="Arial" w:eastAsia="Times New Roman" w:hAnsi="Arial" w:cs="Arial"/>
          <w:color w:val="000000"/>
          <w:sz w:val="27"/>
          <w:szCs w:val="27"/>
        </w:rPr>
        <w:t> programs continue to draw some of the largest global audiences. The 1998 World Cup men’s football (soccer) final between Brazil and France was watched by an estimated two billion people. After the 1992 </w:t>
      </w:r>
      <w:hyperlink r:id="rId85" w:history="1">
        <w:r w:rsidRPr="004850C3">
          <w:rPr>
            <w:rFonts w:ascii="Arial" w:eastAsia="Times New Roman" w:hAnsi="Arial" w:cs="Arial"/>
            <w:color w:val="106596"/>
            <w:sz w:val="27"/>
            <w:u w:val="single"/>
          </w:rPr>
          <w:t>Olympic Games</w:t>
        </w:r>
      </w:hyperlink>
      <w:r w:rsidRPr="004850C3">
        <w:rPr>
          <w:rFonts w:ascii="Arial" w:eastAsia="Times New Roman" w:hAnsi="Arial" w:cs="Arial"/>
          <w:color w:val="000000"/>
          <w:sz w:val="27"/>
          <w:szCs w:val="27"/>
        </w:rPr>
        <w:t>, when the American “Dream Team” of </w:t>
      </w:r>
      <w:hyperlink r:id="rId86" w:history="1">
        <w:r w:rsidRPr="004850C3">
          <w:rPr>
            <w:rFonts w:ascii="Arial" w:eastAsia="Times New Roman" w:hAnsi="Arial" w:cs="Arial"/>
            <w:color w:val="106596"/>
            <w:sz w:val="27"/>
            <w:u w:val="single"/>
          </w:rPr>
          <w:t>National Basketball Association</w:t>
        </w:r>
      </w:hyperlink>
      <w:r w:rsidRPr="004850C3">
        <w:rPr>
          <w:rFonts w:ascii="Arial" w:eastAsia="Times New Roman" w:hAnsi="Arial" w:cs="Arial"/>
          <w:color w:val="000000"/>
          <w:sz w:val="27"/>
          <w:szCs w:val="27"/>
        </w:rPr>
        <w:t xml:space="preserve"> (NBA) stars electrified viewers who had never seen the sport </w:t>
      </w:r>
      <w:r w:rsidRPr="004850C3">
        <w:rPr>
          <w:rFonts w:ascii="Arial" w:eastAsia="Times New Roman" w:hAnsi="Arial" w:cs="Arial"/>
          <w:color w:val="000000"/>
          <w:sz w:val="27"/>
          <w:szCs w:val="27"/>
        </w:rPr>
        <w:lastRenderedPageBreak/>
        <w:t>played to U.S. professional standards, NBA games were broadcast in Australia, Israel, Japan, China, Germany, and Britain. In the late 1990s </w:t>
      </w:r>
      <w:hyperlink r:id="rId87" w:history="1">
        <w:r w:rsidRPr="004850C3">
          <w:rPr>
            <w:rFonts w:ascii="Arial" w:eastAsia="Times New Roman" w:hAnsi="Arial" w:cs="Arial"/>
            <w:color w:val="106596"/>
            <w:sz w:val="27"/>
            <w:u w:val="single"/>
          </w:rPr>
          <w:t>Michael Jordan</w:t>
        </w:r>
      </w:hyperlink>
      <w:r w:rsidRPr="004850C3">
        <w:rPr>
          <w:rFonts w:ascii="Arial" w:eastAsia="Times New Roman" w:hAnsi="Arial" w:cs="Arial"/>
          <w:color w:val="000000"/>
          <w:sz w:val="27"/>
          <w:szCs w:val="27"/>
        </w:rPr>
        <w:t>, renowned for leading the </w:t>
      </w:r>
      <w:hyperlink r:id="rId88" w:history="1">
        <w:r w:rsidRPr="004850C3">
          <w:rPr>
            <w:rFonts w:ascii="Arial" w:eastAsia="Times New Roman" w:hAnsi="Arial" w:cs="Arial"/>
            <w:color w:val="106596"/>
            <w:sz w:val="27"/>
            <w:u w:val="single"/>
          </w:rPr>
          <w:t>Chicago Bulls</w:t>
        </w:r>
      </w:hyperlink>
      <w:r w:rsidRPr="004850C3">
        <w:rPr>
          <w:rFonts w:ascii="Arial" w:eastAsia="Times New Roman" w:hAnsi="Arial" w:cs="Arial"/>
          <w:color w:val="000000"/>
          <w:sz w:val="27"/>
          <w:szCs w:val="27"/>
        </w:rPr>
        <w:t> to six championships with his stunning basketball skills, became one of the world’s most recognized personalities.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Hollywood movies have had a similar influence, much to the </w:t>
      </w:r>
      <w:hyperlink r:id="rId89" w:history="1">
        <w:r w:rsidRPr="004850C3">
          <w:rPr>
            <w:rFonts w:ascii="Arial" w:eastAsia="Times New Roman" w:hAnsi="Arial" w:cs="Arial"/>
            <w:color w:val="000000"/>
            <w:sz w:val="27"/>
            <w:u w:val="single"/>
          </w:rPr>
          <w:t>chagrin</w:t>
        </w:r>
      </w:hyperlink>
      <w:r w:rsidRPr="004850C3">
        <w:rPr>
          <w:rFonts w:ascii="Arial" w:eastAsia="Times New Roman" w:hAnsi="Arial" w:cs="Arial"/>
          <w:color w:val="000000"/>
          <w:sz w:val="27"/>
          <w:szCs w:val="27"/>
        </w:rPr>
        <w:t> of some countries. In early 2000 Canadian government regulators ordered the </w:t>
      </w:r>
      <w:hyperlink r:id="rId90" w:history="1">
        <w:r w:rsidRPr="004850C3">
          <w:rPr>
            <w:rFonts w:ascii="Arial" w:eastAsia="Times New Roman" w:hAnsi="Arial" w:cs="Arial"/>
            <w:color w:val="106596"/>
            <w:sz w:val="27"/>
            <w:u w:val="single"/>
          </w:rPr>
          <w:t>Canadian Broadcasting Corporation</w:t>
        </w:r>
      </w:hyperlink>
      <w:r w:rsidRPr="004850C3">
        <w:rPr>
          <w:rFonts w:ascii="Arial" w:eastAsia="Times New Roman" w:hAnsi="Arial" w:cs="Arial"/>
          <w:color w:val="000000"/>
          <w:sz w:val="27"/>
          <w:szCs w:val="27"/>
        </w:rPr>
        <w:t> (CBC) to reduce the showing of Hollywood films during prime time and to instead feature more Canadian-made programming. CBC executives protested that their viewers would stop watching Canadian television stations and turn to satellite reception for international entertainment. Such objections were well grounded, given that, in 1998, 79 percent of English-speaking Canadians named a U.S. program when asked to identify their favourite television show.</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Hollywood, however, does not hold a monopoly on entertainment programming. The world’s most </w:t>
      </w:r>
      <w:hyperlink r:id="rId91" w:history="1">
        <w:r w:rsidRPr="004850C3">
          <w:rPr>
            <w:rFonts w:ascii="Arial" w:eastAsia="Times New Roman" w:hAnsi="Arial" w:cs="Arial"/>
            <w:color w:val="000000"/>
            <w:sz w:val="27"/>
            <w:u w:val="single"/>
          </w:rPr>
          <w:t>prolific</w:t>
        </w:r>
      </w:hyperlink>
      <w:r w:rsidRPr="004850C3">
        <w:rPr>
          <w:rFonts w:ascii="Arial" w:eastAsia="Times New Roman" w:hAnsi="Arial" w:cs="Arial"/>
          <w:color w:val="000000"/>
          <w:sz w:val="27"/>
          <w:szCs w:val="27"/>
        </w:rPr>
        <w:t> film industry is in </w:t>
      </w:r>
      <w:hyperlink r:id="rId92" w:history="1">
        <w:r w:rsidRPr="004850C3">
          <w:rPr>
            <w:rFonts w:ascii="Arial" w:eastAsia="Times New Roman" w:hAnsi="Arial" w:cs="Arial"/>
            <w:color w:val="106596"/>
            <w:sz w:val="27"/>
            <w:u w:val="single"/>
          </w:rPr>
          <w:t>Bombay</w:t>
        </w:r>
      </w:hyperlink>
      <w:r w:rsidRPr="004850C3">
        <w:rPr>
          <w:rFonts w:ascii="Arial" w:eastAsia="Times New Roman" w:hAnsi="Arial" w:cs="Arial"/>
          <w:color w:val="000000"/>
          <w:sz w:val="27"/>
          <w:szCs w:val="27"/>
        </w:rPr>
        <w:t>(Mumbai), India (“</w:t>
      </w:r>
      <w:hyperlink r:id="rId93" w:history="1">
        <w:r w:rsidRPr="004850C3">
          <w:rPr>
            <w:rFonts w:ascii="Arial" w:eastAsia="Times New Roman" w:hAnsi="Arial" w:cs="Arial"/>
            <w:color w:val="106596"/>
            <w:sz w:val="27"/>
            <w:u w:val="single"/>
          </w:rPr>
          <w:t>Bollywood</w:t>
        </w:r>
      </w:hyperlink>
      <w:r w:rsidRPr="004850C3">
        <w:rPr>
          <w:rFonts w:ascii="Arial" w:eastAsia="Times New Roman" w:hAnsi="Arial" w:cs="Arial"/>
          <w:color w:val="000000"/>
          <w:sz w:val="27"/>
          <w:szCs w:val="27"/>
        </w:rPr>
        <w:t>”), where as many as 1,000 feature films are produced annually in all of India’s major languages. Primarily love stories with heavy doses of singing and dancing, Bollywood movies are popular throughout </w:t>
      </w:r>
      <w:hyperlink r:id="rId94" w:history="1">
        <w:r w:rsidRPr="004850C3">
          <w:rPr>
            <w:rFonts w:ascii="Arial" w:eastAsia="Times New Roman" w:hAnsi="Arial" w:cs="Arial"/>
            <w:color w:val="106596"/>
            <w:sz w:val="27"/>
            <w:u w:val="single"/>
          </w:rPr>
          <w:t>Southeast Asia</w:t>
        </w:r>
      </w:hyperlink>
      <w:r w:rsidRPr="004850C3">
        <w:rPr>
          <w:rFonts w:ascii="Arial" w:eastAsia="Times New Roman" w:hAnsi="Arial" w:cs="Arial"/>
          <w:color w:val="000000"/>
          <w:sz w:val="27"/>
          <w:szCs w:val="27"/>
        </w:rPr>
        <w:t> and the </w:t>
      </w:r>
      <w:hyperlink r:id="rId95" w:history="1">
        <w:r w:rsidRPr="004850C3">
          <w:rPr>
            <w:rFonts w:ascii="Arial" w:eastAsia="Times New Roman" w:hAnsi="Arial" w:cs="Arial"/>
            <w:color w:val="106596"/>
            <w:sz w:val="27"/>
            <w:u w:val="single"/>
          </w:rPr>
          <w:t>Middle East</w:t>
        </w:r>
      </w:hyperlink>
      <w:r w:rsidRPr="004850C3">
        <w:rPr>
          <w:rFonts w:ascii="Arial" w:eastAsia="Times New Roman" w:hAnsi="Arial" w:cs="Arial"/>
          <w:color w:val="000000"/>
          <w:sz w:val="27"/>
          <w:szCs w:val="27"/>
        </w:rPr>
        <w:t>. State censors in Islamic countries often find the modest dress and subdued sexuality of Indian film stars acceptable for their audiences. Although the local appeal of Bollywood movies remains strong, exposure to Hollywood films such as </w:t>
      </w:r>
      <w:r w:rsidRPr="004850C3">
        <w:rPr>
          <w:rFonts w:ascii="Arial" w:eastAsia="Times New Roman" w:hAnsi="Arial" w:cs="Arial"/>
          <w:i/>
          <w:iCs/>
          <w:color w:val="000000"/>
          <w:sz w:val="27"/>
        </w:rPr>
        <w:t>Jurassic Park</w:t>
      </w:r>
      <w:r w:rsidRPr="004850C3">
        <w:rPr>
          <w:rFonts w:ascii="Arial" w:eastAsia="Times New Roman" w:hAnsi="Arial" w:cs="Arial"/>
          <w:color w:val="000000"/>
          <w:sz w:val="27"/>
          <w:szCs w:val="27"/>
        </w:rPr>
        <w:t> (1993) and </w:t>
      </w:r>
      <w:r w:rsidRPr="004850C3">
        <w:rPr>
          <w:rFonts w:ascii="Arial" w:eastAsia="Times New Roman" w:hAnsi="Arial" w:cs="Arial"/>
          <w:i/>
          <w:iCs/>
          <w:color w:val="000000"/>
          <w:sz w:val="27"/>
        </w:rPr>
        <w:t>Speed</w:t>
      </w:r>
      <w:r w:rsidRPr="004850C3">
        <w:rPr>
          <w:rFonts w:ascii="Arial" w:eastAsia="Times New Roman" w:hAnsi="Arial" w:cs="Arial"/>
          <w:color w:val="000000"/>
          <w:sz w:val="27"/>
          <w:szCs w:val="27"/>
        </w:rPr>
        <w:t> (1994) caused young Indian moviegoers to develop an appreciation for the </w:t>
      </w:r>
      <w:hyperlink r:id="rId96" w:history="1">
        <w:r w:rsidRPr="004850C3">
          <w:rPr>
            <w:rFonts w:ascii="Arial" w:eastAsia="Times New Roman" w:hAnsi="Arial" w:cs="Arial"/>
            <w:color w:val="106596"/>
            <w:sz w:val="27"/>
            <w:u w:val="single"/>
          </w:rPr>
          <w:t>special effects</w:t>
        </w:r>
      </w:hyperlink>
      <w:r w:rsidRPr="004850C3">
        <w:rPr>
          <w:rFonts w:ascii="Arial" w:eastAsia="Times New Roman" w:hAnsi="Arial" w:cs="Arial"/>
          <w:color w:val="000000"/>
          <w:sz w:val="27"/>
          <w:szCs w:val="27"/>
        </w:rPr>
        <w:t> and </w:t>
      </w:r>
      <w:hyperlink r:id="rId97" w:history="1">
        <w:r w:rsidRPr="004850C3">
          <w:rPr>
            <w:rFonts w:ascii="Arial" w:eastAsia="Times New Roman" w:hAnsi="Arial" w:cs="Arial"/>
            <w:color w:val="106596"/>
            <w:sz w:val="27"/>
            <w:u w:val="single"/>
          </w:rPr>
          <w:t>computer graphics</w:t>
        </w:r>
      </w:hyperlink>
      <w:r w:rsidRPr="004850C3">
        <w:rPr>
          <w:rFonts w:ascii="Arial" w:eastAsia="Times New Roman" w:hAnsi="Arial" w:cs="Arial"/>
          <w:color w:val="000000"/>
          <w:sz w:val="27"/>
          <w:szCs w:val="27"/>
        </w:rPr>
        <w:t>that had become the hallmarks of many American films.</w:t>
      </w:r>
    </w:p>
    <w:p w:rsidR="004850C3" w:rsidRPr="004850C3" w:rsidRDefault="004850C3" w:rsidP="004850C3">
      <w:pPr>
        <w:spacing w:after="0" w:line="240" w:lineRule="auto"/>
        <w:textAlignment w:val="baseline"/>
        <w:outlineLvl w:val="1"/>
        <w:rPr>
          <w:rFonts w:ascii="Arial" w:eastAsia="Times New Roman" w:hAnsi="Arial" w:cs="Arial"/>
          <w:b/>
          <w:bCs/>
          <w:color w:val="000000"/>
          <w:sz w:val="30"/>
          <w:szCs w:val="30"/>
        </w:rPr>
      </w:pPr>
      <w:hyperlink r:id="rId98" w:history="1">
        <w:r w:rsidRPr="004850C3">
          <w:rPr>
            <w:rFonts w:ascii="Arial" w:eastAsia="Times New Roman" w:hAnsi="Arial" w:cs="Arial"/>
            <w:b/>
            <w:bCs/>
            <w:color w:val="106596"/>
            <w:sz w:val="34"/>
            <w:u w:val="single"/>
          </w:rPr>
          <w:t>Food</w:t>
        </w:r>
      </w:hyperlink>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Food is the oldest global carrier of culture. In fact, food has always been a driving force for globalization, especially during earlier phases of European trade and colonial expansion. The hot red </w:t>
      </w:r>
      <w:hyperlink r:id="rId99" w:history="1">
        <w:r w:rsidRPr="004850C3">
          <w:rPr>
            <w:rFonts w:ascii="Arial" w:eastAsia="Times New Roman" w:hAnsi="Arial" w:cs="Arial"/>
            <w:color w:val="106596"/>
            <w:sz w:val="27"/>
            <w:u w:val="single"/>
          </w:rPr>
          <w:t>pepper</w:t>
        </w:r>
      </w:hyperlink>
      <w:r w:rsidRPr="004850C3">
        <w:rPr>
          <w:rFonts w:ascii="Arial" w:eastAsia="Times New Roman" w:hAnsi="Arial" w:cs="Arial"/>
          <w:color w:val="000000"/>
          <w:sz w:val="27"/>
          <w:szCs w:val="27"/>
        </w:rPr>
        <w:t> was introduced to the Spanish court by </w:t>
      </w:r>
      <w:hyperlink r:id="rId100" w:history="1">
        <w:r w:rsidRPr="004850C3">
          <w:rPr>
            <w:rFonts w:ascii="Arial" w:eastAsia="Times New Roman" w:hAnsi="Arial" w:cs="Arial"/>
            <w:color w:val="106596"/>
            <w:sz w:val="27"/>
            <w:u w:val="single"/>
          </w:rPr>
          <w:t>Christopher Columbus</w:t>
        </w:r>
      </w:hyperlink>
      <w:r w:rsidRPr="004850C3">
        <w:rPr>
          <w:rFonts w:ascii="Arial" w:eastAsia="Times New Roman" w:hAnsi="Arial" w:cs="Arial"/>
          <w:color w:val="000000"/>
          <w:sz w:val="27"/>
          <w:szCs w:val="27"/>
        </w:rPr>
        <w:t> in 1493. It spread rapidly throughout the colonial world, transforming </w:t>
      </w:r>
      <w:hyperlink r:id="rId101" w:history="1">
        <w:r w:rsidRPr="004850C3">
          <w:rPr>
            <w:rFonts w:ascii="Arial" w:eastAsia="Times New Roman" w:hAnsi="Arial" w:cs="Arial"/>
            <w:color w:val="106596"/>
            <w:sz w:val="27"/>
            <w:u w:val="single"/>
          </w:rPr>
          <w:t>cuisines</w:t>
        </w:r>
      </w:hyperlink>
      <w:r w:rsidRPr="004850C3">
        <w:rPr>
          <w:rFonts w:ascii="Arial" w:eastAsia="Times New Roman" w:hAnsi="Arial" w:cs="Arial"/>
          <w:color w:val="000000"/>
          <w:sz w:val="27"/>
          <w:szCs w:val="27"/>
        </w:rPr>
        <w:t> and farming practices in Africa, Asia, and the Middle East. It might be difficult to imagine Korean cuisine without red pepper paste or Szechuan food without its fiery hot sauce, but both are relatively recent innovations—probably from the 17th century. Other New World crops, such as </w:t>
      </w:r>
      <w:hyperlink r:id="rId102" w:history="1">
        <w:r w:rsidRPr="004850C3">
          <w:rPr>
            <w:rFonts w:ascii="Arial" w:eastAsia="Times New Roman" w:hAnsi="Arial" w:cs="Arial"/>
            <w:color w:val="106596"/>
            <w:sz w:val="27"/>
            <w:u w:val="single"/>
          </w:rPr>
          <w:t>corn</w:t>
        </w:r>
      </w:hyperlink>
      <w:r w:rsidRPr="004850C3">
        <w:rPr>
          <w:rFonts w:ascii="Arial" w:eastAsia="Times New Roman" w:hAnsi="Arial" w:cs="Arial"/>
          <w:color w:val="000000"/>
          <w:sz w:val="27"/>
          <w:szCs w:val="27"/>
        </w:rPr>
        <w:t> (maize), </w:t>
      </w:r>
      <w:hyperlink r:id="rId103" w:history="1">
        <w:r w:rsidRPr="004850C3">
          <w:rPr>
            <w:rFonts w:ascii="Arial" w:eastAsia="Times New Roman" w:hAnsi="Arial" w:cs="Arial"/>
            <w:color w:val="106596"/>
            <w:sz w:val="27"/>
            <w:u w:val="single"/>
          </w:rPr>
          <w:t>cassava</w:t>
        </w:r>
      </w:hyperlink>
      <w:r w:rsidRPr="004850C3">
        <w:rPr>
          <w:rFonts w:ascii="Arial" w:eastAsia="Times New Roman" w:hAnsi="Arial" w:cs="Arial"/>
          <w:color w:val="000000"/>
          <w:sz w:val="27"/>
          <w:szCs w:val="27"/>
        </w:rPr>
        <w:t>, </w:t>
      </w:r>
      <w:hyperlink r:id="rId104" w:history="1">
        <w:r w:rsidRPr="004850C3">
          <w:rPr>
            <w:rFonts w:ascii="Arial" w:eastAsia="Times New Roman" w:hAnsi="Arial" w:cs="Arial"/>
            <w:color w:val="106596"/>
            <w:sz w:val="27"/>
            <w:u w:val="single"/>
          </w:rPr>
          <w:t>sweet potatoes</w:t>
        </w:r>
      </w:hyperlink>
      <w:r w:rsidRPr="004850C3">
        <w:rPr>
          <w:rFonts w:ascii="Arial" w:eastAsia="Times New Roman" w:hAnsi="Arial" w:cs="Arial"/>
          <w:color w:val="000000"/>
          <w:sz w:val="27"/>
          <w:szCs w:val="27"/>
        </w:rPr>
        <w:t>, and </w:t>
      </w:r>
      <w:hyperlink r:id="rId105" w:history="1">
        <w:r w:rsidRPr="004850C3">
          <w:rPr>
            <w:rFonts w:ascii="Arial" w:eastAsia="Times New Roman" w:hAnsi="Arial" w:cs="Arial"/>
            <w:color w:val="106596"/>
            <w:sz w:val="27"/>
            <w:u w:val="single"/>
          </w:rPr>
          <w:t>peanuts</w:t>
        </w:r>
      </w:hyperlink>
      <w:r w:rsidRPr="004850C3">
        <w:rPr>
          <w:rFonts w:ascii="Arial" w:eastAsia="Times New Roman" w:hAnsi="Arial" w:cs="Arial"/>
          <w:color w:val="000000"/>
          <w:sz w:val="27"/>
          <w:szCs w:val="27"/>
        </w:rPr>
        <w:t> (groundnuts), were responsible for agricultural revolutions in Asia and Africa, opening up terrain that had previously been unproductive.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One century after the </w:t>
      </w:r>
      <w:hyperlink r:id="rId106" w:history="1">
        <w:r w:rsidRPr="004850C3">
          <w:rPr>
            <w:rFonts w:ascii="Arial" w:eastAsia="Times New Roman" w:hAnsi="Arial" w:cs="Arial"/>
            <w:color w:val="106596"/>
            <w:sz w:val="27"/>
            <w:u w:val="single"/>
          </w:rPr>
          <w:t>sweet potato</w:t>
        </w:r>
      </w:hyperlink>
      <w:r w:rsidRPr="004850C3">
        <w:rPr>
          <w:rFonts w:ascii="Arial" w:eastAsia="Times New Roman" w:hAnsi="Arial" w:cs="Arial"/>
          <w:color w:val="000000"/>
          <w:sz w:val="27"/>
          <w:szCs w:val="27"/>
        </w:rPr>
        <w:t xml:space="preserve"> was introduced into south China (in the mid-1600s), it had become a dominant crop and was largely responsible for a population explosion that created what today is called Cantonese culture. It is </w:t>
      </w:r>
      <w:r w:rsidRPr="004850C3">
        <w:rPr>
          <w:rFonts w:ascii="Arial" w:eastAsia="Times New Roman" w:hAnsi="Arial" w:cs="Arial"/>
          <w:color w:val="000000"/>
          <w:sz w:val="27"/>
          <w:szCs w:val="27"/>
        </w:rPr>
        <w:lastRenderedPageBreak/>
        <w:t>the sweet potato, not the more celebrated white </w:t>
      </w:r>
      <w:hyperlink r:id="rId107" w:history="1">
        <w:r w:rsidRPr="004850C3">
          <w:rPr>
            <w:rFonts w:ascii="Arial" w:eastAsia="Times New Roman" w:hAnsi="Arial" w:cs="Arial"/>
            <w:color w:val="106596"/>
            <w:sz w:val="27"/>
            <w:u w:val="single"/>
          </w:rPr>
          <w:t>rice</w:t>
        </w:r>
      </w:hyperlink>
      <w:r w:rsidRPr="004850C3">
        <w:rPr>
          <w:rFonts w:ascii="Arial" w:eastAsia="Times New Roman" w:hAnsi="Arial" w:cs="Arial"/>
          <w:color w:val="000000"/>
          <w:sz w:val="27"/>
          <w:szCs w:val="27"/>
        </w:rPr>
        <w:t>, which sustained generations of southern Chinese farmers.</w:t>
      </w:r>
    </w:p>
    <w:p w:rsidR="004850C3" w:rsidRPr="004850C3" w:rsidRDefault="004850C3" w:rsidP="004850C3">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5238750" cy="3467100"/>
            <wp:effectExtent l="19050" t="0" r="0" b="0"/>
            <wp:docPr id="3" name="Picture 3" descr="Sweet potato (Ipomoea bata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weet potato (Ipomoea batatas)"/>
                    <pic:cNvPicPr>
                      <a:picLocks noChangeAspect="1" noChangeArrowheads="1"/>
                    </pic:cNvPicPr>
                  </pic:nvPicPr>
                  <pic:blipFill>
                    <a:blip r:embed="rId108"/>
                    <a:srcRect/>
                    <a:stretch>
                      <a:fillRect/>
                    </a:stretch>
                  </pic:blipFill>
                  <pic:spPr bwMode="auto">
                    <a:xfrm>
                      <a:off x="0" y="0"/>
                      <a:ext cx="5238750" cy="3467100"/>
                    </a:xfrm>
                    <a:prstGeom prst="rect">
                      <a:avLst/>
                    </a:prstGeom>
                    <a:noFill/>
                    <a:ln w="9525">
                      <a:noFill/>
                      <a:miter lim="800000"/>
                      <a:headEnd/>
                      <a:tailEnd/>
                    </a:ln>
                  </pic:spPr>
                </pic:pic>
              </a:graphicData>
            </a:graphic>
          </wp:inline>
        </w:drawing>
      </w:r>
    </w:p>
    <w:p w:rsidR="004850C3" w:rsidRPr="004850C3" w:rsidRDefault="004850C3" w:rsidP="004850C3">
      <w:pPr>
        <w:spacing w:line="240" w:lineRule="auto"/>
        <w:jc w:val="center"/>
        <w:textAlignment w:val="baseline"/>
        <w:rPr>
          <w:rFonts w:ascii="Arial" w:eastAsia="Times New Roman" w:hAnsi="Arial" w:cs="Arial"/>
          <w:color w:val="000000"/>
          <w:sz w:val="27"/>
          <w:szCs w:val="27"/>
        </w:rPr>
      </w:pPr>
      <w:r w:rsidRPr="004850C3">
        <w:rPr>
          <w:rFonts w:ascii="Arial" w:eastAsia="Times New Roman" w:hAnsi="Arial" w:cs="Arial"/>
          <w:color w:val="000000"/>
          <w:sz w:val="20"/>
        </w:rPr>
        <w:t>Sweet potato (</w:t>
      </w:r>
      <w:r w:rsidRPr="004850C3">
        <w:rPr>
          <w:rFonts w:ascii="Arial" w:eastAsia="Times New Roman" w:hAnsi="Arial" w:cs="Arial"/>
          <w:i/>
          <w:iCs/>
          <w:color w:val="000000"/>
          <w:sz w:val="20"/>
        </w:rPr>
        <w:t>Ipomoea batatas</w:t>
      </w:r>
      <w:r w:rsidRPr="004850C3">
        <w:rPr>
          <w:rFonts w:ascii="Arial" w:eastAsia="Times New Roman" w:hAnsi="Arial" w:cs="Arial"/>
          <w:color w:val="000000"/>
          <w:sz w:val="20"/>
        </w:rPr>
        <w:t>)</w:t>
      </w:r>
      <w:r w:rsidRPr="004850C3">
        <w:rPr>
          <w:rFonts w:ascii="Arial" w:eastAsia="Times New Roman" w:hAnsi="Arial" w:cs="Arial"/>
          <w:i/>
          <w:iCs/>
          <w:color w:val="000000"/>
          <w:sz w:val="17"/>
        </w:rPr>
        <w:t>Shunji Watari/Encyclopædia Britannica, Inc.</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These are the experiences that cause cultural meaning to be attached to particular foods. Today the descendants of Cantonese, Hokkien, and Hakka pioneers </w:t>
      </w:r>
      <w:hyperlink r:id="rId109" w:history="1">
        <w:r w:rsidRPr="004850C3">
          <w:rPr>
            <w:rFonts w:ascii="Arial" w:eastAsia="Times New Roman" w:hAnsi="Arial" w:cs="Arial"/>
            <w:color w:val="000000"/>
            <w:sz w:val="27"/>
            <w:u w:val="single"/>
          </w:rPr>
          <w:t>disdain</w:t>
        </w:r>
      </w:hyperlink>
      <w:r w:rsidRPr="004850C3">
        <w:rPr>
          <w:rFonts w:ascii="Arial" w:eastAsia="Times New Roman" w:hAnsi="Arial" w:cs="Arial"/>
          <w:color w:val="000000"/>
          <w:sz w:val="27"/>
          <w:szCs w:val="27"/>
        </w:rPr>
        <w:t> the sweet potato as a “poverty food” that conjures images of past hardships. In Taiwan, by contrast, independence activists (affluent members of the rising Taiwanese middle class) have embraced the sweet potato as an emblem of identity, reviving old recipes and celebrating their cultural distinctions from “rice-eating mainlanders.”</w:t>
      </w:r>
    </w:p>
    <w:p w:rsidR="004850C3" w:rsidRPr="004850C3" w:rsidRDefault="004850C3" w:rsidP="004850C3">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4057650" cy="2286000"/>
            <wp:effectExtent l="19050" t="0" r="0" b="0"/>
            <wp:docPr id="4" name="Picture 4" descr="Taiwan cuis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iwan cuisine"/>
                    <pic:cNvPicPr>
                      <a:picLocks noChangeAspect="1" noChangeArrowheads="1"/>
                    </pic:cNvPicPr>
                  </pic:nvPicPr>
                  <pic:blipFill>
                    <a:blip r:embed="rId110"/>
                    <a:srcRect/>
                    <a:stretch>
                      <a:fillRect/>
                    </a:stretch>
                  </pic:blipFill>
                  <pic:spPr bwMode="auto">
                    <a:xfrm>
                      <a:off x="0" y="0"/>
                      <a:ext cx="4057650" cy="2286000"/>
                    </a:xfrm>
                    <a:prstGeom prst="rect">
                      <a:avLst/>
                    </a:prstGeom>
                    <a:noFill/>
                    <a:ln w="9525">
                      <a:noFill/>
                      <a:miter lim="800000"/>
                      <a:headEnd/>
                      <a:tailEnd/>
                    </a:ln>
                  </pic:spPr>
                </pic:pic>
              </a:graphicData>
            </a:graphic>
          </wp:inline>
        </w:drawing>
      </w:r>
    </w:p>
    <w:p w:rsidR="004850C3" w:rsidRPr="004850C3" w:rsidRDefault="004850C3" w:rsidP="004850C3">
      <w:pPr>
        <w:spacing w:line="240" w:lineRule="auto"/>
        <w:jc w:val="center"/>
        <w:textAlignment w:val="baseline"/>
        <w:rPr>
          <w:rFonts w:ascii="Arial" w:eastAsia="Times New Roman" w:hAnsi="Arial" w:cs="Arial"/>
          <w:color w:val="000000"/>
          <w:sz w:val="27"/>
          <w:szCs w:val="27"/>
        </w:rPr>
      </w:pPr>
      <w:r w:rsidRPr="004850C3">
        <w:rPr>
          <w:rFonts w:ascii="Arial" w:eastAsia="Times New Roman" w:hAnsi="Arial" w:cs="Arial"/>
          <w:b/>
          <w:bCs/>
          <w:color w:val="000000"/>
          <w:sz w:val="20"/>
        </w:rPr>
        <w:t>Taiwan cuisine</w:t>
      </w:r>
      <w:r w:rsidRPr="004850C3">
        <w:rPr>
          <w:rFonts w:ascii="Arial" w:eastAsia="Times New Roman" w:hAnsi="Arial" w:cs="Arial"/>
          <w:color w:val="000000"/>
          <w:sz w:val="20"/>
        </w:rPr>
        <w:t>Learn about the indigenous cultures and diverse cuisine of Taiwan.</w:t>
      </w:r>
      <w:r w:rsidRPr="004850C3">
        <w:rPr>
          <w:rFonts w:ascii="Arial" w:eastAsia="Times New Roman" w:hAnsi="Arial" w:cs="Arial"/>
          <w:i/>
          <w:iCs/>
          <w:color w:val="000000"/>
          <w:sz w:val="17"/>
        </w:rPr>
        <w:t>© Fun Travel TV</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lastRenderedPageBreak/>
        <w:t>While the global distribution of foods originated with the pursuit of exotic spices (such as </w:t>
      </w:r>
      <w:hyperlink r:id="rId111" w:history="1">
        <w:r w:rsidRPr="004850C3">
          <w:rPr>
            <w:rFonts w:ascii="Arial" w:eastAsia="Times New Roman" w:hAnsi="Arial" w:cs="Arial"/>
            <w:color w:val="106596"/>
            <w:sz w:val="27"/>
            <w:u w:val="single"/>
          </w:rPr>
          <w:t>black pepper</w:t>
        </w:r>
      </w:hyperlink>
      <w:r w:rsidRPr="004850C3">
        <w:rPr>
          <w:rFonts w:ascii="Arial" w:eastAsia="Times New Roman" w:hAnsi="Arial" w:cs="Arial"/>
          <w:color w:val="000000"/>
          <w:sz w:val="27"/>
          <w:szCs w:val="27"/>
        </w:rPr>
        <w:t>, </w:t>
      </w:r>
      <w:hyperlink r:id="rId112" w:history="1">
        <w:r w:rsidRPr="004850C3">
          <w:rPr>
            <w:rFonts w:ascii="Arial" w:eastAsia="Times New Roman" w:hAnsi="Arial" w:cs="Arial"/>
            <w:color w:val="106596"/>
            <w:sz w:val="27"/>
            <w:u w:val="single"/>
          </w:rPr>
          <w:t>cinnamon</w:t>
        </w:r>
      </w:hyperlink>
      <w:r w:rsidRPr="004850C3">
        <w:rPr>
          <w:rFonts w:ascii="Arial" w:eastAsia="Times New Roman" w:hAnsi="Arial" w:cs="Arial"/>
          <w:color w:val="000000"/>
          <w:sz w:val="27"/>
          <w:szCs w:val="27"/>
        </w:rPr>
        <w:t>, and </w:t>
      </w:r>
      <w:hyperlink r:id="rId113" w:history="1">
        <w:r w:rsidRPr="004850C3">
          <w:rPr>
            <w:rFonts w:ascii="Arial" w:eastAsia="Times New Roman" w:hAnsi="Arial" w:cs="Arial"/>
            <w:color w:val="106596"/>
            <w:sz w:val="27"/>
            <w:u w:val="single"/>
          </w:rPr>
          <w:t>cloves</w:t>
        </w:r>
      </w:hyperlink>
      <w:r w:rsidRPr="004850C3">
        <w:rPr>
          <w:rFonts w:ascii="Arial" w:eastAsia="Times New Roman" w:hAnsi="Arial" w:cs="Arial"/>
          <w:color w:val="000000"/>
          <w:sz w:val="27"/>
          <w:szCs w:val="27"/>
        </w:rPr>
        <w:t>), contemporary food trading features more prosaic commodities, such as soybeans and apples. African bananas, Chilean grapes, and California oranges have helped to transform expectations about the availability and affordability of fresh produce everywhere in the world. </w:t>
      </w:r>
      <w:hyperlink r:id="rId114" w:history="1">
        <w:r w:rsidRPr="004850C3">
          <w:rPr>
            <w:rFonts w:ascii="Arial" w:eastAsia="Times New Roman" w:hAnsi="Arial" w:cs="Arial"/>
            <w:color w:val="106596"/>
            <w:sz w:val="27"/>
            <w:u w:val="single"/>
          </w:rPr>
          <w:t>Green beans</w:t>
        </w:r>
      </w:hyperlink>
      <w:r w:rsidRPr="004850C3">
        <w:rPr>
          <w:rFonts w:ascii="Arial" w:eastAsia="Times New Roman" w:hAnsi="Arial" w:cs="Arial"/>
          <w:color w:val="000000"/>
          <w:sz w:val="27"/>
          <w:szCs w:val="27"/>
        </w:rPr>
        <w:t>are now grown in </w:t>
      </w:r>
      <w:hyperlink r:id="rId115" w:history="1">
        <w:r w:rsidRPr="004850C3">
          <w:rPr>
            <w:rFonts w:ascii="Arial" w:eastAsia="Times New Roman" w:hAnsi="Arial" w:cs="Arial"/>
            <w:color w:val="106596"/>
            <w:sz w:val="27"/>
            <w:u w:val="single"/>
          </w:rPr>
          <w:t>Burkina Faso</w:t>
        </w:r>
      </w:hyperlink>
      <w:r w:rsidRPr="004850C3">
        <w:rPr>
          <w:rFonts w:ascii="Arial" w:eastAsia="Times New Roman" w:hAnsi="Arial" w:cs="Arial"/>
          <w:color w:val="000000"/>
          <w:sz w:val="27"/>
          <w:szCs w:val="27"/>
        </w:rPr>
        <w:t> in Central Africa and shipped by express air cargo to Paris, where they end up on the plates of diners in the city’s top restaurants. This particular exchange system is based on a “nontraditional” crop that was not grown in Burkina Faso until the mid-1990s, when the </w:t>
      </w:r>
      <w:hyperlink r:id="rId116" w:history="1">
        <w:r w:rsidRPr="004850C3">
          <w:rPr>
            <w:rFonts w:ascii="Arial" w:eastAsia="Times New Roman" w:hAnsi="Arial" w:cs="Arial"/>
            <w:color w:val="106596"/>
            <w:sz w:val="27"/>
            <w:u w:val="single"/>
          </w:rPr>
          <w:t>World Bank</w:t>
        </w:r>
      </w:hyperlink>
      <w:r w:rsidRPr="004850C3">
        <w:rPr>
          <w:rFonts w:ascii="Arial" w:eastAsia="Times New Roman" w:hAnsi="Arial" w:cs="Arial"/>
          <w:color w:val="000000"/>
          <w:sz w:val="27"/>
          <w:szCs w:val="27"/>
        </w:rPr>
        <w:t> encouraged its cultivation as a means of promoting </w:t>
      </w:r>
      <w:hyperlink r:id="rId117" w:history="1">
        <w:r w:rsidRPr="004850C3">
          <w:rPr>
            <w:rFonts w:ascii="Arial" w:eastAsia="Times New Roman" w:hAnsi="Arial" w:cs="Arial"/>
            <w:color w:val="106596"/>
            <w:sz w:val="27"/>
            <w:u w:val="single"/>
          </w:rPr>
          <w:t>economic development</w:t>
        </w:r>
      </w:hyperlink>
      <w:r w:rsidRPr="004850C3">
        <w:rPr>
          <w:rFonts w:ascii="Arial" w:eastAsia="Times New Roman" w:hAnsi="Arial" w:cs="Arial"/>
          <w:color w:val="000000"/>
          <w:sz w:val="27"/>
          <w:szCs w:val="27"/>
        </w:rPr>
        <w:t>. The country soon became Africa’s second largest exporter of green beans. Central African farmers consequently found themselves in direct competition with other “counter-season” growers of green beans from Brazil and Florida.</w:t>
      </w:r>
    </w:p>
    <w:p w:rsidR="004850C3" w:rsidRPr="004850C3" w:rsidRDefault="004850C3" w:rsidP="004850C3">
      <w:pPr>
        <w:spacing w:after="0" w:line="240" w:lineRule="auto"/>
        <w:jc w:val="center"/>
        <w:textAlignment w:val="baseline"/>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2962275" cy="4286250"/>
            <wp:effectExtent l="19050" t="0" r="9525" b="0"/>
            <wp:docPr id="5" name="Picture 5" descr="Black pepper (Piper nig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ack pepper (Piper nigrum)"/>
                    <pic:cNvPicPr>
                      <a:picLocks noChangeAspect="1" noChangeArrowheads="1"/>
                    </pic:cNvPicPr>
                  </pic:nvPicPr>
                  <pic:blipFill>
                    <a:blip r:embed="rId118"/>
                    <a:srcRect/>
                    <a:stretch>
                      <a:fillRect/>
                    </a:stretch>
                  </pic:blipFill>
                  <pic:spPr bwMode="auto">
                    <a:xfrm>
                      <a:off x="0" y="0"/>
                      <a:ext cx="2962275" cy="4286250"/>
                    </a:xfrm>
                    <a:prstGeom prst="rect">
                      <a:avLst/>
                    </a:prstGeom>
                    <a:noFill/>
                    <a:ln w="9525">
                      <a:noFill/>
                      <a:miter lim="800000"/>
                      <a:headEnd/>
                      <a:tailEnd/>
                    </a:ln>
                  </pic:spPr>
                </pic:pic>
              </a:graphicData>
            </a:graphic>
          </wp:inline>
        </w:drawing>
      </w:r>
    </w:p>
    <w:p w:rsidR="004850C3" w:rsidRPr="004850C3" w:rsidRDefault="004850C3" w:rsidP="004850C3">
      <w:pPr>
        <w:spacing w:line="240" w:lineRule="auto"/>
        <w:jc w:val="center"/>
        <w:textAlignment w:val="baseline"/>
        <w:rPr>
          <w:rFonts w:ascii="Arial" w:eastAsia="Times New Roman" w:hAnsi="Arial" w:cs="Arial"/>
          <w:color w:val="000000"/>
          <w:sz w:val="27"/>
          <w:szCs w:val="27"/>
        </w:rPr>
      </w:pPr>
      <w:r w:rsidRPr="004850C3">
        <w:rPr>
          <w:rFonts w:ascii="Arial" w:eastAsia="Times New Roman" w:hAnsi="Arial" w:cs="Arial"/>
          <w:color w:val="000000"/>
          <w:sz w:val="20"/>
        </w:rPr>
        <w:t>Black pepper (</w:t>
      </w:r>
      <w:r w:rsidRPr="004850C3">
        <w:rPr>
          <w:rFonts w:ascii="Arial" w:eastAsia="Times New Roman" w:hAnsi="Arial" w:cs="Arial"/>
          <w:i/>
          <w:iCs/>
          <w:color w:val="000000"/>
          <w:sz w:val="20"/>
        </w:rPr>
        <w:t>Piper nigrum</w:t>
      </w:r>
      <w:r w:rsidRPr="004850C3">
        <w:rPr>
          <w:rFonts w:ascii="Arial" w:eastAsia="Times New Roman" w:hAnsi="Arial" w:cs="Arial"/>
          <w:color w:val="000000"/>
          <w:sz w:val="20"/>
        </w:rPr>
        <w:t>)</w:t>
      </w:r>
      <w:r w:rsidRPr="004850C3">
        <w:rPr>
          <w:rFonts w:ascii="Arial" w:eastAsia="Times New Roman" w:hAnsi="Arial" w:cs="Arial"/>
          <w:i/>
          <w:iCs/>
          <w:color w:val="000000"/>
          <w:sz w:val="17"/>
        </w:rPr>
        <w:t>W.H. Hodge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average daily diet has also undergone tremendous change, with all nations converging on a diet high in meat, dairy products, and processed sugars. Correlating closely to a worldwide rise in affluence, the new “global diet” is not necessarily a </w:t>
      </w:r>
      <w:hyperlink r:id="rId119" w:history="1">
        <w:r w:rsidRPr="004850C3">
          <w:rPr>
            <w:rFonts w:ascii="Arial" w:eastAsia="Times New Roman" w:hAnsi="Arial" w:cs="Arial"/>
            <w:color w:val="000000"/>
            <w:sz w:val="27"/>
            <w:u w:val="single"/>
          </w:rPr>
          <w:t>beneficial</w:t>
        </w:r>
      </w:hyperlink>
      <w:r w:rsidRPr="004850C3">
        <w:rPr>
          <w:rFonts w:ascii="Arial" w:eastAsia="Times New Roman" w:hAnsi="Arial" w:cs="Arial"/>
          <w:color w:val="000000"/>
          <w:sz w:val="27"/>
          <w:szCs w:val="27"/>
        </w:rPr>
        <w:t xml:space="preserve"> trend, as it can increase the risk </w:t>
      </w:r>
      <w:r w:rsidRPr="004850C3">
        <w:rPr>
          <w:rFonts w:ascii="Arial" w:eastAsia="Times New Roman" w:hAnsi="Arial" w:cs="Arial"/>
          <w:color w:val="000000"/>
          <w:sz w:val="27"/>
          <w:szCs w:val="27"/>
        </w:rPr>
        <w:lastRenderedPageBreak/>
        <w:t>of </w:t>
      </w:r>
      <w:hyperlink r:id="rId120" w:history="1">
        <w:r w:rsidRPr="004850C3">
          <w:rPr>
            <w:rFonts w:ascii="Arial" w:eastAsia="Times New Roman" w:hAnsi="Arial" w:cs="Arial"/>
            <w:color w:val="106596"/>
            <w:sz w:val="27"/>
            <w:u w:val="single"/>
          </w:rPr>
          <w:t>obesity</w:t>
        </w:r>
      </w:hyperlink>
      <w:r w:rsidRPr="004850C3">
        <w:rPr>
          <w:rFonts w:ascii="Arial" w:eastAsia="Times New Roman" w:hAnsi="Arial" w:cs="Arial"/>
          <w:color w:val="000000"/>
          <w:sz w:val="27"/>
          <w:szCs w:val="27"/>
        </w:rPr>
        <w:t> and </w:t>
      </w:r>
      <w:hyperlink r:id="rId121" w:history="1">
        <w:r w:rsidRPr="004850C3">
          <w:rPr>
            <w:rFonts w:ascii="Arial" w:eastAsia="Times New Roman" w:hAnsi="Arial" w:cs="Arial"/>
            <w:color w:val="106596"/>
            <w:sz w:val="27"/>
            <w:u w:val="single"/>
          </w:rPr>
          <w:t>diabetes</w:t>
        </w:r>
      </w:hyperlink>
      <w:r w:rsidRPr="004850C3">
        <w:rPr>
          <w:rFonts w:ascii="Arial" w:eastAsia="Times New Roman" w:hAnsi="Arial" w:cs="Arial"/>
          <w:color w:val="000000"/>
          <w:sz w:val="27"/>
          <w:szCs w:val="27"/>
        </w:rPr>
        <w:t>. Now viewed as a global health threat, obesity has been dubbed “globesity” by the </w:t>
      </w:r>
      <w:hyperlink r:id="rId122" w:history="1">
        <w:r w:rsidRPr="004850C3">
          <w:rPr>
            <w:rFonts w:ascii="Arial" w:eastAsia="Times New Roman" w:hAnsi="Arial" w:cs="Arial"/>
            <w:color w:val="106596"/>
            <w:sz w:val="27"/>
            <w:u w:val="single"/>
          </w:rPr>
          <w:t>World Health Organization</w:t>
        </w:r>
      </w:hyperlink>
      <w:r w:rsidRPr="004850C3">
        <w:rPr>
          <w:rFonts w:ascii="Arial" w:eastAsia="Times New Roman" w:hAnsi="Arial" w:cs="Arial"/>
          <w:color w:val="000000"/>
          <w:sz w:val="27"/>
          <w:szCs w:val="27"/>
        </w:rPr>
        <w:t>. To many observers, the homogenization of human diet appears to be unstoppable. Vegetarians, environmental activists, and </w:t>
      </w:r>
      <w:hyperlink r:id="rId123" w:history="1">
        <w:r w:rsidRPr="004850C3">
          <w:rPr>
            <w:rFonts w:ascii="Arial" w:eastAsia="Times New Roman" w:hAnsi="Arial" w:cs="Arial"/>
            <w:color w:val="106596"/>
            <w:sz w:val="27"/>
            <w:u w:val="single"/>
          </w:rPr>
          <w:t>organic food</w:t>
        </w:r>
      </w:hyperlink>
      <w:r w:rsidRPr="004850C3">
        <w:rPr>
          <w:rFonts w:ascii="Arial" w:eastAsia="Times New Roman" w:hAnsi="Arial" w:cs="Arial"/>
          <w:color w:val="000000"/>
          <w:sz w:val="27"/>
          <w:szCs w:val="27"/>
        </w:rPr>
        <w:t>enthusiasts have organized rearguard actions to reintroduce “traditional” and more wholesome dietary practices, but these efforts have been concentrated among educated elites in industrial nations.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Western food corporations are often blamed for these dietary trends. </w:t>
      </w:r>
      <w:hyperlink r:id="rId124" w:history="1">
        <w:r w:rsidRPr="004850C3">
          <w:rPr>
            <w:rFonts w:ascii="Arial" w:eastAsia="Times New Roman" w:hAnsi="Arial" w:cs="Arial"/>
            <w:color w:val="106596"/>
            <w:sz w:val="27"/>
            <w:u w:val="single"/>
          </w:rPr>
          <w:t>McDonald’s</w:t>
        </w:r>
      </w:hyperlink>
      <w:r w:rsidRPr="004850C3">
        <w:rPr>
          <w:rFonts w:ascii="Arial" w:eastAsia="Times New Roman" w:hAnsi="Arial" w:cs="Arial"/>
          <w:color w:val="000000"/>
          <w:sz w:val="27"/>
          <w:szCs w:val="27"/>
        </w:rPr>
        <w:t>, KFC (Kentucky Fried Chicken), and Coca-Cola are primary targets of anti-globalism demonstrators (who are themselves organized into global networks, via the Internet). McDonald’s has become a symbol of globalism for obvious reasons: on an average day in 2001, the company served nearly 45 million customers at more than 25,000 restaurants in 120 countries. It succeeds in part by adjusting its menu to local needs. In India, for example, no beef products are sold.</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McDonald’s also succeeds in countries that might be expected to disdain </w:t>
      </w:r>
      <w:hyperlink r:id="rId125" w:history="1">
        <w:r w:rsidRPr="004850C3">
          <w:rPr>
            <w:rFonts w:ascii="Arial" w:eastAsia="Times New Roman" w:hAnsi="Arial" w:cs="Arial"/>
            <w:color w:val="106596"/>
            <w:sz w:val="27"/>
            <w:u w:val="single"/>
          </w:rPr>
          <w:t>fast food</w:t>
        </w:r>
      </w:hyperlink>
      <w:r w:rsidRPr="004850C3">
        <w:rPr>
          <w:rFonts w:ascii="Arial" w:eastAsia="Times New Roman" w:hAnsi="Arial" w:cs="Arial"/>
          <w:color w:val="000000"/>
          <w:sz w:val="27"/>
          <w:szCs w:val="27"/>
        </w:rPr>
        <w:t>. In France, for example, food, especially </w:t>
      </w:r>
      <w:hyperlink r:id="rId126" w:history="1">
        <w:r w:rsidRPr="004850C3">
          <w:rPr>
            <w:rFonts w:ascii="Arial" w:eastAsia="Times New Roman" w:hAnsi="Arial" w:cs="Arial"/>
            <w:color w:val="106596"/>
            <w:sz w:val="27"/>
            <w:u w:val="single"/>
          </w:rPr>
          <w:t>haute cuisine</w:t>
        </w:r>
      </w:hyperlink>
      <w:r w:rsidRPr="004850C3">
        <w:rPr>
          <w:rFonts w:ascii="Arial" w:eastAsia="Times New Roman" w:hAnsi="Arial" w:cs="Arial"/>
          <w:color w:val="000000"/>
          <w:sz w:val="27"/>
          <w:szCs w:val="27"/>
        </w:rPr>
        <w:t>, is commonly regarded as the core element of French culture. Nevertheless, McDonald’s continues to expand in the very heartland of opposition: by the turn of the 21st century there were more than 850 McDonald’s restaurants in France, employing over 30,000 people. Not surprisingly, many European protest movements have targeted McDonald’s as an agent of </w:t>
      </w:r>
      <w:hyperlink r:id="rId127" w:history="1">
        <w:r w:rsidRPr="004850C3">
          <w:rPr>
            <w:rFonts w:ascii="Arial" w:eastAsia="Times New Roman" w:hAnsi="Arial" w:cs="Arial"/>
            <w:color w:val="106596"/>
            <w:sz w:val="27"/>
            <w:u w:val="single"/>
          </w:rPr>
          <w:t>cultural imperialism</w:t>
        </w:r>
      </w:hyperlink>
      <w:r w:rsidRPr="004850C3">
        <w:rPr>
          <w:rFonts w:ascii="Arial" w:eastAsia="Times New Roman" w:hAnsi="Arial" w:cs="Arial"/>
          <w:color w:val="000000"/>
          <w:sz w:val="27"/>
          <w:szCs w:val="27"/>
        </w:rPr>
        <w:t>. French </w:t>
      </w:r>
      <w:hyperlink r:id="rId128" w:history="1">
        <w:r w:rsidRPr="004850C3">
          <w:rPr>
            <w:rFonts w:ascii="Arial" w:eastAsia="Times New Roman" w:hAnsi="Arial" w:cs="Arial"/>
            <w:color w:val="000000"/>
            <w:sz w:val="27"/>
            <w:u w:val="single"/>
          </w:rPr>
          <w:t>intellectuals</w:t>
        </w:r>
      </w:hyperlink>
      <w:r w:rsidRPr="004850C3">
        <w:rPr>
          <w:rFonts w:ascii="Arial" w:eastAsia="Times New Roman" w:hAnsi="Arial" w:cs="Arial"/>
          <w:color w:val="000000"/>
          <w:sz w:val="27"/>
          <w:szCs w:val="27"/>
        </w:rPr>
        <w:t> may revile the </w:t>
      </w:r>
      <w:hyperlink r:id="rId129" w:history="1">
        <w:r w:rsidRPr="004850C3">
          <w:rPr>
            <w:rFonts w:ascii="Arial" w:eastAsia="Times New Roman" w:hAnsi="Arial" w:cs="Arial"/>
            <w:color w:val="106596"/>
            <w:sz w:val="27"/>
            <w:u w:val="single"/>
          </w:rPr>
          <w:t>Big Mac</w:t>
        </w:r>
      </w:hyperlink>
      <w:r w:rsidRPr="004850C3">
        <w:rPr>
          <w:rFonts w:ascii="Arial" w:eastAsia="Times New Roman" w:hAnsi="Arial" w:cs="Arial"/>
          <w:color w:val="000000"/>
          <w:sz w:val="27"/>
          <w:szCs w:val="27"/>
        </w:rPr>
        <w:t> sandwich for all that it symbolizes, but the steady growth of fast-food chains demonstrates that anti-globalist attitudes do not always affect economic behaviour, even in societies (such as France) where these </w:t>
      </w:r>
      <w:hyperlink r:id="rId130" w:history="1">
        <w:r w:rsidRPr="004850C3">
          <w:rPr>
            <w:rFonts w:ascii="Arial" w:eastAsia="Times New Roman" w:hAnsi="Arial" w:cs="Arial"/>
            <w:color w:val="000000"/>
            <w:sz w:val="27"/>
            <w:u w:val="single"/>
          </w:rPr>
          <w:t>sentiments</w:t>
        </w:r>
      </w:hyperlink>
      <w:r w:rsidRPr="004850C3">
        <w:rPr>
          <w:rFonts w:ascii="Arial" w:eastAsia="Times New Roman" w:hAnsi="Arial" w:cs="Arial"/>
          <w:color w:val="000000"/>
          <w:sz w:val="27"/>
          <w:szCs w:val="27"/>
        </w:rPr>
        <w:t> are nearly universal. Like their counterparts in the United States, French workers are increasingly pressed for time. The two-hour lunch is largely a thing of the past.</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Food and beverage companies attract attention because they cater to the most elemental form of human </w:t>
      </w:r>
      <w:hyperlink r:id="rId131" w:history="1">
        <w:r w:rsidRPr="004850C3">
          <w:rPr>
            <w:rFonts w:ascii="Arial" w:eastAsia="Times New Roman" w:hAnsi="Arial" w:cs="Arial"/>
            <w:color w:val="000000"/>
            <w:sz w:val="27"/>
            <w:u w:val="single"/>
          </w:rPr>
          <w:t>consumption</w:t>
        </w:r>
      </w:hyperlink>
      <w:r w:rsidRPr="004850C3">
        <w:rPr>
          <w:rFonts w:ascii="Arial" w:eastAsia="Times New Roman" w:hAnsi="Arial" w:cs="Arial"/>
          <w:color w:val="000000"/>
          <w:sz w:val="27"/>
          <w:szCs w:val="27"/>
        </w:rPr>
        <w:t>. We are what we eat, and when diet changes, notions of national and ethnic identity are affected. Critics claim that the spread of fast food undermines indigenous cuisines by forcing a homogenization of world dietary preferences, but anthropological research in Russia, Japan, and Hong Kong does not support this view.</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Close study of cultural trends at the local level, however, shows that the globalization of fast food can influence public conduct. Fast-food chains have introduced practices that changed some consumer behaviours and preferences. For example, in Japan, where using one’s hands to eat prepared foods was considered a gross </w:t>
      </w:r>
      <w:hyperlink r:id="rId132" w:history="1">
        <w:r w:rsidRPr="004850C3">
          <w:rPr>
            <w:rFonts w:ascii="Arial" w:eastAsia="Times New Roman" w:hAnsi="Arial" w:cs="Arial"/>
            <w:color w:val="000000"/>
            <w:sz w:val="27"/>
            <w:u w:val="single"/>
          </w:rPr>
          <w:t>breach</w:t>
        </w:r>
      </w:hyperlink>
      <w:r w:rsidRPr="004850C3">
        <w:rPr>
          <w:rFonts w:ascii="Arial" w:eastAsia="Times New Roman" w:hAnsi="Arial" w:cs="Arial"/>
          <w:color w:val="000000"/>
          <w:sz w:val="27"/>
          <w:szCs w:val="27"/>
        </w:rPr>
        <w:t> of </w:t>
      </w:r>
      <w:hyperlink r:id="rId133" w:history="1">
        <w:r w:rsidRPr="004850C3">
          <w:rPr>
            <w:rFonts w:ascii="Arial" w:eastAsia="Times New Roman" w:hAnsi="Arial" w:cs="Arial"/>
            <w:color w:val="106596"/>
            <w:sz w:val="27"/>
            <w:u w:val="single"/>
          </w:rPr>
          <w:t>etiquette</w:t>
        </w:r>
      </w:hyperlink>
      <w:r w:rsidRPr="004850C3">
        <w:rPr>
          <w:rFonts w:ascii="Arial" w:eastAsia="Times New Roman" w:hAnsi="Arial" w:cs="Arial"/>
          <w:color w:val="000000"/>
          <w:sz w:val="27"/>
          <w:szCs w:val="27"/>
        </w:rPr>
        <w:t xml:space="preserve">, the popularization of McDonald’s hamburgers has had such a dramatic impact on popular etiquette </w:t>
      </w:r>
      <w:r w:rsidRPr="004850C3">
        <w:rPr>
          <w:rFonts w:ascii="Arial" w:eastAsia="Times New Roman" w:hAnsi="Arial" w:cs="Arial"/>
          <w:color w:val="000000"/>
          <w:sz w:val="27"/>
          <w:szCs w:val="27"/>
        </w:rPr>
        <w:lastRenderedPageBreak/>
        <w:t>that it is now common to see Tokyo commuters eating in public without chopsticks or spoons.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In late-Soviet Russia, rudeness had become a high art form among </w:t>
      </w:r>
      <w:hyperlink r:id="rId134" w:history="1">
        <w:r w:rsidRPr="004850C3">
          <w:rPr>
            <w:rFonts w:ascii="Arial" w:eastAsia="Times New Roman" w:hAnsi="Arial" w:cs="Arial"/>
            <w:color w:val="106596"/>
            <w:sz w:val="27"/>
            <w:u w:val="single"/>
          </w:rPr>
          <w:t>service</w:t>
        </w:r>
      </w:hyperlink>
      <w:r w:rsidRPr="004850C3">
        <w:rPr>
          <w:rFonts w:ascii="Arial" w:eastAsia="Times New Roman" w:hAnsi="Arial" w:cs="Arial"/>
          <w:color w:val="000000"/>
          <w:sz w:val="27"/>
          <w:szCs w:val="27"/>
        </w:rPr>
        <w:t> personnel. Today customers expect polite, friendly service when they visit Moscow restaurants—a social revolution initiated by McDonald’s and its </w:t>
      </w:r>
      <w:hyperlink r:id="rId135" w:history="1">
        <w:r w:rsidRPr="004850C3">
          <w:rPr>
            <w:rFonts w:ascii="Arial" w:eastAsia="Times New Roman" w:hAnsi="Arial" w:cs="Arial"/>
            <w:color w:val="106596"/>
            <w:sz w:val="27"/>
            <w:u w:val="single"/>
          </w:rPr>
          <w:t>employee training</w:t>
        </w:r>
      </w:hyperlink>
      <w:r w:rsidRPr="004850C3">
        <w:rPr>
          <w:rFonts w:ascii="Arial" w:eastAsia="Times New Roman" w:hAnsi="Arial" w:cs="Arial"/>
          <w:color w:val="000000"/>
          <w:sz w:val="27"/>
          <w:szCs w:val="27"/>
        </w:rPr>
        <w:t> programs. Since its opening in 1990, Moscow’s Pushkin Square restaurant has been one of the busiest McDonald’s in the world.</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social atmosphere in colonial Hong Kong of the 1960s was anything but genteel. Cashing a check, boarding a bus, or buying a train ticket required brute force. When McDonald’s opened in 1975, customers crowded around the cash registers, shouting orders and waving money over the heads of people in front of them. McDonald’s responded by introducing queue monitors—young women who channeled customers into orderly lines. Queuing subsequently became a hallmark of Hong Kong’s </w:t>
      </w:r>
      <w:hyperlink r:id="rId136" w:history="1">
        <w:r w:rsidRPr="004850C3">
          <w:rPr>
            <w:rFonts w:ascii="Arial" w:eastAsia="Times New Roman" w:hAnsi="Arial" w:cs="Arial"/>
            <w:color w:val="000000"/>
            <w:sz w:val="27"/>
            <w:u w:val="single"/>
          </w:rPr>
          <w:t>cosmopolitan</w:t>
        </w:r>
      </w:hyperlink>
      <w:r w:rsidRPr="004850C3">
        <w:rPr>
          <w:rFonts w:ascii="Arial" w:eastAsia="Times New Roman" w:hAnsi="Arial" w:cs="Arial"/>
          <w:color w:val="000000"/>
          <w:sz w:val="27"/>
          <w:szCs w:val="27"/>
        </w:rPr>
        <w:t>, middle-class culture. Older residents credit McDonald’s for introducing the queue, a critical element in this social transition.</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Yet another </w:t>
      </w:r>
      <w:hyperlink r:id="rId137" w:history="1">
        <w:r w:rsidRPr="004850C3">
          <w:rPr>
            <w:rFonts w:ascii="Arial" w:eastAsia="Times New Roman" w:hAnsi="Arial" w:cs="Arial"/>
            <w:color w:val="000000"/>
            <w:sz w:val="27"/>
            <w:u w:val="single"/>
          </w:rPr>
          <w:t>innovation</w:t>
        </w:r>
      </w:hyperlink>
      <w:r w:rsidRPr="004850C3">
        <w:rPr>
          <w:rFonts w:ascii="Arial" w:eastAsia="Times New Roman" w:hAnsi="Arial" w:cs="Arial"/>
          <w:color w:val="000000"/>
          <w:sz w:val="27"/>
          <w:szCs w:val="27"/>
        </w:rPr>
        <w:t>, in some areas of Asia, </w:t>
      </w:r>
      <w:hyperlink r:id="rId138" w:history="1">
        <w:r w:rsidRPr="004850C3">
          <w:rPr>
            <w:rFonts w:ascii="Arial" w:eastAsia="Times New Roman" w:hAnsi="Arial" w:cs="Arial"/>
            <w:color w:val="106596"/>
            <w:sz w:val="27"/>
            <w:u w:val="single"/>
          </w:rPr>
          <w:t>Latin America</w:t>
        </w:r>
      </w:hyperlink>
      <w:r w:rsidRPr="004850C3">
        <w:rPr>
          <w:rFonts w:ascii="Arial" w:eastAsia="Times New Roman" w:hAnsi="Arial" w:cs="Arial"/>
          <w:color w:val="000000"/>
          <w:sz w:val="27"/>
          <w:szCs w:val="27"/>
        </w:rPr>
        <w:t>, and Europe, was McDonald’s provision of clean toilets and washrooms. In this way the company was instrumental in setting new cleanliness standards (and thereby raising consumer expectations) in cities that had never offered public facilities. Wherever McDonald’s has set up business, it rapidly has become a haven for an emerging class of middle-income urbanites.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 introduction of fast food has been particularly influential on children, especially since so many advertisements are designed to appeal to them. Largely as a consequence of such advertising, American-style birthday parties have spread to many parts of the world where individual birth dates previously had never been celebrated. McDonald’s and </w:t>
      </w:r>
      <w:hyperlink r:id="rId139" w:history="1">
        <w:r w:rsidRPr="004850C3">
          <w:rPr>
            <w:rFonts w:ascii="Arial" w:eastAsia="Times New Roman" w:hAnsi="Arial" w:cs="Arial"/>
            <w:color w:val="106596"/>
            <w:sz w:val="27"/>
            <w:u w:val="single"/>
          </w:rPr>
          <w:t>KFC</w:t>
        </w:r>
      </w:hyperlink>
      <w:r w:rsidRPr="004850C3">
        <w:rPr>
          <w:rFonts w:ascii="Arial" w:eastAsia="Times New Roman" w:hAnsi="Arial" w:cs="Arial"/>
          <w:color w:val="000000"/>
          <w:sz w:val="27"/>
          <w:szCs w:val="27"/>
        </w:rPr>
        <w:t>have become the leading </w:t>
      </w:r>
      <w:hyperlink r:id="rId140" w:history="1">
        <w:r w:rsidRPr="004850C3">
          <w:rPr>
            <w:rFonts w:ascii="Arial" w:eastAsia="Times New Roman" w:hAnsi="Arial" w:cs="Arial"/>
            <w:color w:val="000000"/>
            <w:sz w:val="27"/>
            <w:u w:val="single"/>
          </w:rPr>
          <w:t>venues</w:t>
        </w:r>
      </w:hyperlink>
      <w:r w:rsidRPr="004850C3">
        <w:rPr>
          <w:rFonts w:ascii="Arial" w:eastAsia="Times New Roman" w:hAnsi="Arial" w:cs="Arial"/>
          <w:color w:val="000000"/>
          <w:sz w:val="27"/>
          <w:szCs w:val="27"/>
        </w:rPr>
        <w:t> for birthday parties throughout East Asia, with special rooms and services provided for the events. These and other symbolic effects make fast food a powerful force for dietary and social change, because a meal at these restaurants will introduce practices that younger consumers may not experience at home—most notably, the chance to choose one’s own food. The concept of personal choice is symbolic of Western consumer culture. Visits to McDonald’s and KFC have become signal events for children who approach fast-food restaurants with a heady sense of empowerment.</w:t>
      </w:r>
    </w:p>
    <w:p w:rsidR="004850C3" w:rsidRPr="004850C3" w:rsidRDefault="004850C3" w:rsidP="004850C3">
      <w:pPr>
        <w:spacing w:after="0" w:line="240" w:lineRule="auto"/>
        <w:textAlignment w:val="baseline"/>
        <w:outlineLvl w:val="1"/>
        <w:rPr>
          <w:rFonts w:ascii="Arial" w:eastAsia="Times New Roman" w:hAnsi="Arial" w:cs="Arial"/>
          <w:b/>
          <w:bCs/>
          <w:color w:val="000000"/>
          <w:sz w:val="30"/>
          <w:szCs w:val="30"/>
        </w:rPr>
      </w:pPr>
      <w:hyperlink r:id="rId141" w:history="1">
        <w:r w:rsidRPr="004850C3">
          <w:rPr>
            <w:rFonts w:ascii="Arial" w:eastAsia="Times New Roman" w:hAnsi="Arial" w:cs="Arial"/>
            <w:b/>
            <w:bCs/>
            <w:color w:val="106596"/>
            <w:sz w:val="34"/>
            <w:u w:val="single"/>
          </w:rPr>
          <w:t>Religion</w:t>
        </w:r>
      </w:hyperlink>
      <w:r w:rsidRPr="004850C3">
        <w:rPr>
          <w:rFonts w:ascii="Arial" w:eastAsia="Times New Roman" w:hAnsi="Arial" w:cs="Arial"/>
          <w:b/>
          <w:bCs/>
          <w:color w:val="000000"/>
          <w:sz w:val="30"/>
          <w:szCs w:val="30"/>
        </w:rPr>
        <w:t> and globalization</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Central to Huntington’s thesis in </w:t>
      </w:r>
      <w:r w:rsidRPr="004850C3">
        <w:rPr>
          <w:rFonts w:ascii="Arial" w:eastAsia="Times New Roman" w:hAnsi="Arial" w:cs="Arial"/>
          <w:i/>
          <w:iCs/>
          <w:color w:val="000000"/>
          <w:sz w:val="27"/>
        </w:rPr>
        <w:t>The Clash of Civilizations</w:t>
      </w:r>
      <w:r w:rsidRPr="004850C3">
        <w:rPr>
          <w:rFonts w:ascii="Arial" w:eastAsia="Times New Roman" w:hAnsi="Arial" w:cs="Arial"/>
          <w:color w:val="000000"/>
          <w:sz w:val="27"/>
          <w:szCs w:val="27"/>
        </w:rPr>
        <w:t> is the assumption that the post-</w:t>
      </w:r>
      <w:hyperlink r:id="rId142" w:history="1">
        <w:r w:rsidRPr="004850C3">
          <w:rPr>
            <w:rFonts w:ascii="Arial" w:eastAsia="Times New Roman" w:hAnsi="Arial" w:cs="Arial"/>
            <w:color w:val="106596"/>
            <w:sz w:val="27"/>
            <w:u w:val="single"/>
          </w:rPr>
          <w:t>Cold War</w:t>
        </w:r>
      </w:hyperlink>
      <w:r w:rsidRPr="004850C3">
        <w:rPr>
          <w:rFonts w:ascii="Arial" w:eastAsia="Times New Roman" w:hAnsi="Arial" w:cs="Arial"/>
          <w:color w:val="000000"/>
          <w:sz w:val="27"/>
          <w:szCs w:val="27"/>
        </w:rPr>
        <w:t> world would regroup into regional alliances based on religious beliefs and historical attachments to various “civilizations.” Identifying three prominent groupings—Western </w:t>
      </w:r>
      <w:hyperlink r:id="rId143" w:history="1">
        <w:r w:rsidRPr="004850C3">
          <w:rPr>
            <w:rFonts w:ascii="Arial" w:eastAsia="Times New Roman" w:hAnsi="Arial" w:cs="Arial"/>
            <w:color w:val="106596"/>
            <w:sz w:val="27"/>
            <w:u w:val="single"/>
          </w:rPr>
          <w:t>Christianity</w:t>
        </w:r>
      </w:hyperlink>
      <w:r w:rsidRPr="004850C3">
        <w:rPr>
          <w:rFonts w:ascii="Arial" w:eastAsia="Times New Roman" w:hAnsi="Arial" w:cs="Arial"/>
          <w:color w:val="000000"/>
          <w:sz w:val="27"/>
          <w:szCs w:val="27"/>
        </w:rPr>
        <w:t> (</w:t>
      </w:r>
      <w:hyperlink r:id="rId144" w:anchor="ref43647" w:history="1">
        <w:r w:rsidRPr="004850C3">
          <w:rPr>
            <w:rFonts w:ascii="Arial" w:eastAsia="Times New Roman" w:hAnsi="Arial" w:cs="Arial"/>
            <w:color w:val="106596"/>
            <w:sz w:val="27"/>
            <w:u w:val="single"/>
          </w:rPr>
          <w:t xml:space="preserve">Roman </w:t>
        </w:r>
        <w:r w:rsidRPr="004850C3">
          <w:rPr>
            <w:rFonts w:ascii="Arial" w:eastAsia="Times New Roman" w:hAnsi="Arial" w:cs="Arial"/>
            <w:color w:val="106596"/>
            <w:sz w:val="27"/>
            <w:u w:val="single"/>
          </w:rPr>
          <w:lastRenderedPageBreak/>
          <w:t>Catholicism</w:t>
        </w:r>
      </w:hyperlink>
      <w:r w:rsidRPr="004850C3">
        <w:rPr>
          <w:rFonts w:ascii="Arial" w:eastAsia="Times New Roman" w:hAnsi="Arial" w:cs="Arial"/>
          <w:color w:val="000000"/>
          <w:sz w:val="27"/>
          <w:szCs w:val="27"/>
        </w:rPr>
        <w:t> and </w:t>
      </w:r>
      <w:hyperlink r:id="rId145" w:history="1">
        <w:r w:rsidRPr="004850C3">
          <w:rPr>
            <w:rFonts w:ascii="Arial" w:eastAsia="Times New Roman" w:hAnsi="Arial" w:cs="Arial"/>
            <w:color w:val="106596"/>
            <w:sz w:val="27"/>
            <w:u w:val="single"/>
          </w:rPr>
          <w:t>Protestantism</w:t>
        </w:r>
      </w:hyperlink>
      <w:r w:rsidRPr="004850C3">
        <w:rPr>
          <w:rFonts w:ascii="Arial" w:eastAsia="Times New Roman" w:hAnsi="Arial" w:cs="Arial"/>
          <w:color w:val="000000"/>
          <w:sz w:val="27"/>
          <w:szCs w:val="27"/>
        </w:rPr>
        <w:t>), Orthodox Christianity (Russian and Greek), and </w:t>
      </w:r>
      <w:hyperlink r:id="rId146" w:history="1">
        <w:r w:rsidRPr="004850C3">
          <w:rPr>
            <w:rFonts w:ascii="Arial" w:eastAsia="Times New Roman" w:hAnsi="Arial" w:cs="Arial"/>
            <w:color w:val="106596"/>
            <w:sz w:val="27"/>
            <w:u w:val="single"/>
          </w:rPr>
          <w:t>Islam</w:t>
        </w:r>
      </w:hyperlink>
      <w:r w:rsidRPr="004850C3">
        <w:rPr>
          <w:rFonts w:ascii="Arial" w:eastAsia="Times New Roman" w:hAnsi="Arial" w:cs="Arial"/>
          <w:color w:val="000000"/>
          <w:sz w:val="27"/>
          <w:szCs w:val="27"/>
        </w:rPr>
        <w:t>, with additional influences from </w:t>
      </w:r>
      <w:hyperlink r:id="rId147" w:history="1">
        <w:r w:rsidRPr="004850C3">
          <w:rPr>
            <w:rFonts w:ascii="Arial" w:eastAsia="Times New Roman" w:hAnsi="Arial" w:cs="Arial"/>
            <w:color w:val="106596"/>
            <w:sz w:val="27"/>
            <w:u w:val="single"/>
          </w:rPr>
          <w:t>Hinduism</w:t>
        </w:r>
      </w:hyperlink>
      <w:r w:rsidRPr="004850C3">
        <w:rPr>
          <w:rFonts w:ascii="Arial" w:eastAsia="Times New Roman" w:hAnsi="Arial" w:cs="Arial"/>
          <w:color w:val="000000"/>
          <w:sz w:val="27"/>
          <w:szCs w:val="27"/>
        </w:rPr>
        <w:t> and </w:t>
      </w:r>
      <w:hyperlink r:id="rId148" w:history="1">
        <w:r w:rsidRPr="004850C3">
          <w:rPr>
            <w:rFonts w:ascii="Arial" w:eastAsia="Times New Roman" w:hAnsi="Arial" w:cs="Arial"/>
            <w:color w:val="106596"/>
            <w:sz w:val="27"/>
            <w:u w:val="single"/>
          </w:rPr>
          <w:t>Confucianism</w:t>
        </w:r>
      </w:hyperlink>
      <w:r w:rsidRPr="004850C3">
        <w:rPr>
          <w:rFonts w:ascii="Arial" w:eastAsia="Times New Roman" w:hAnsi="Arial" w:cs="Arial"/>
          <w:color w:val="000000"/>
          <w:sz w:val="27"/>
          <w:szCs w:val="27"/>
        </w:rPr>
        <w:t>—he predicted that the progress of globalization would be severely constrained by religio-political barriers. The result would be a “multipolar world.” Huntington’s view differed markedly from those who prophesied a standardized, homogenized global culture.</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There is, however, considerable ethnographic evidence, gathered by anthropologists and sociologists, that refutes this model of civilizational clash and suggests instead a rapid diffusion of religious and cultural systems throughout the world. </w:t>
      </w:r>
      <w:hyperlink r:id="rId149" w:history="1">
        <w:r w:rsidRPr="004850C3">
          <w:rPr>
            <w:rFonts w:ascii="Arial" w:eastAsia="Times New Roman" w:hAnsi="Arial" w:cs="Arial"/>
            <w:color w:val="106596"/>
            <w:sz w:val="27"/>
            <w:u w:val="single"/>
          </w:rPr>
          <w:t>Islam</w:t>
        </w:r>
      </w:hyperlink>
      <w:r w:rsidRPr="004850C3">
        <w:rPr>
          <w:rFonts w:ascii="Arial" w:eastAsia="Times New Roman" w:hAnsi="Arial" w:cs="Arial"/>
          <w:color w:val="000000"/>
          <w:sz w:val="27"/>
          <w:szCs w:val="27"/>
        </w:rPr>
        <w:t> is one case in point, given that it </w:t>
      </w:r>
      <w:hyperlink r:id="rId150" w:history="1">
        <w:r w:rsidRPr="004850C3">
          <w:rPr>
            <w:rFonts w:ascii="Arial" w:eastAsia="Times New Roman" w:hAnsi="Arial" w:cs="Arial"/>
            <w:color w:val="000000"/>
            <w:sz w:val="27"/>
            <w:u w:val="single"/>
          </w:rPr>
          <w:t>constitutes</w:t>
        </w:r>
      </w:hyperlink>
      <w:r w:rsidRPr="004850C3">
        <w:rPr>
          <w:rFonts w:ascii="Arial" w:eastAsia="Times New Roman" w:hAnsi="Arial" w:cs="Arial"/>
          <w:color w:val="000000"/>
          <w:sz w:val="27"/>
          <w:szCs w:val="27"/>
        </w:rPr>
        <w:t> one of the fastest-growing religions in the United States, France, and Germany—supposed </w:t>
      </w:r>
      <w:hyperlink r:id="rId151" w:history="1">
        <w:r w:rsidRPr="004850C3">
          <w:rPr>
            <w:rFonts w:ascii="Arial" w:eastAsia="Times New Roman" w:hAnsi="Arial" w:cs="Arial"/>
            <w:color w:val="000000"/>
            <w:sz w:val="27"/>
            <w:u w:val="single"/>
          </w:rPr>
          <w:t>bastions</w:t>
        </w:r>
      </w:hyperlink>
      <w:r w:rsidRPr="004850C3">
        <w:rPr>
          <w:rFonts w:ascii="Arial" w:eastAsia="Times New Roman" w:hAnsi="Arial" w:cs="Arial"/>
          <w:color w:val="000000"/>
          <w:sz w:val="27"/>
          <w:szCs w:val="27"/>
        </w:rPr>
        <w:t> of Western Christianity. Before the end of the 20th century, entire </w:t>
      </w:r>
      <w:r w:rsidRPr="004850C3">
        <w:rPr>
          <w:rFonts w:ascii="Arial" w:eastAsia="Times New Roman" w:hAnsi="Arial" w:cs="Arial"/>
          <w:i/>
          <w:iCs/>
          <w:color w:val="000000"/>
          <w:sz w:val="27"/>
        </w:rPr>
        <w:t>arrondissements</w:t>
      </w:r>
      <w:r w:rsidRPr="004850C3">
        <w:rPr>
          <w:rFonts w:ascii="Arial" w:eastAsia="Times New Roman" w:hAnsi="Arial" w:cs="Arial"/>
          <w:color w:val="000000"/>
          <w:sz w:val="27"/>
          <w:szCs w:val="27"/>
        </w:rPr>
        <w:t> (districts) of Paris were dominated by Muslims, the majority of them French citizens born and reared in France. Thirty-five percent of students in the suburban Dearborn, Michigan, public school system were Muslim in 2001, making the provision of </w:t>
      </w:r>
      <w:r w:rsidRPr="004850C3">
        <w:rPr>
          <w:rFonts w:ascii="Arial" w:eastAsia="Times New Roman" w:hAnsi="Arial" w:cs="Arial"/>
          <w:i/>
          <w:iCs/>
          <w:color w:val="000000"/>
          <w:sz w:val="27"/>
        </w:rPr>
        <w:t>ḥalāl</w:t>
      </w:r>
      <w:r w:rsidRPr="004850C3">
        <w:rPr>
          <w:rFonts w:ascii="Arial" w:eastAsia="Times New Roman" w:hAnsi="Arial" w:cs="Arial"/>
          <w:color w:val="000000"/>
          <w:sz w:val="27"/>
          <w:szCs w:val="27"/>
        </w:rPr>
        <w:t> (“lawful” under Islam) meals at lunchtime a hot issue in local politics. By the start of the 21st century, Muslims of Turkish origin </w:t>
      </w:r>
      <w:hyperlink r:id="rId152" w:history="1">
        <w:r w:rsidRPr="004850C3">
          <w:rPr>
            <w:rFonts w:ascii="Arial" w:eastAsia="Times New Roman" w:hAnsi="Arial" w:cs="Arial"/>
            <w:color w:val="000000"/>
            <w:sz w:val="27"/>
            <w:u w:val="single"/>
          </w:rPr>
          <w:t>constituted</w:t>
        </w:r>
      </w:hyperlink>
      <w:r w:rsidRPr="004850C3">
        <w:rPr>
          <w:rFonts w:ascii="Arial" w:eastAsia="Times New Roman" w:hAnsi="Arial" w:cs="Arial"/>
          <w:color w:val="000000"/>
          <w:sz w:val="27"/>
          <w:szCs w:val="27"/>
        </w:rPr>
        <w:t> the fastest-growing sector of Berlin’s population, and, in northern England, the old industrial cities of Bradford and Newcastle had been revitalized by descendants of Pakistani and Indian Muslims who immigrated during the 1950s and ’60s.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From its inception, </w:t>
      </w:r>
      <w:hyperlink r:id="rId153" w:history="1">
        <w:r w:rsidRPr="004850C3">
          <w:rPr>
            <w:rFonts w:ascii="Arial" w:eastAsia="Times New Roman" w:hAnsi="Arial" w:cs="Arial"/>
            <w:color w:val="106596"/>
            <w:sz w:val="27"/>
            <w:u w:val="single"/>
          </w:rPr>
          <w:t>Christianity</w:t>
        </w:r>
      </w:hyperlink>
      <w:r w:rsidRPr="004850C3">
        <w:rPr>
          <w:rFonts w:ascii="Arial" w:eastAsia="Times New Roman" w:hAnsi="Arial" w:cs="Arial"/>
          <w:color w:val="000000"/>
          <w:sz w:val="27"/>
          <w:szCs w:val="27"/>
        </w:rPr>
        <w:t> has been an aggressively </w:t>
      </w:r>
      <w:hyperlink r:id="rId154" w:history="1">
        <w:r w:rsidRPr="004850C3">
          <w:rPr>
            <w:rFonts w:ascii="Arial" w:eastAsia="Times New Roman" w:hAnsi="Arial" w:cs="Arial"/>
            <w:color w:val="000000"/>
            <w:sz w:val="27"/>
            <w:u w:val="single"/>
          </w:rPr>
          <w:t>proselytizing</w:t>
        </w:r>
      </w:hyperlink>
      <w:r w:rsidRPr="004850C3">
        <w:rPr>
          <w:rFonts w:ascii="Arial" w:eastAsia="Times New Roman" w:hAnsi="Arial" w:cs="Arial"/>
          <w:color w:val="000000"/>
          <w:sz w:val="27"/>
          <w:szCs w:val="27"/>
        </w:rPr>
        <w:t>religion with a globalizing agenda. Indeed, the </w:t>
      </w:r>
      <w:hyperlink r:id="rId155" w:history="1">
        <w:r w:rsidRPr="004850C3">
          <w:rPr>
            <w:rFonts w:ascii="Arial" w:eastAsia="Times New Roman" w:hAnsi="Arial" w:cs="Arial"/>
            <w:color w:val="106596"/>
            <w:sz w:val="27"/>
            <w:u w:val="single"/>
          </w:rPr>
          <w:t>Roman Catholic</w:t>
        </w:r>
      </w:hyperlink>
      <w:r w:rsidRPr="004850C3">
        <w:rPr>
          <w:rFonts w:ascii="Arial" w:eastAsia="Times New Roman" w:hAnsi="Arial" w:cs="Arial"/>
          <w:color w:val="000000"/>
          <w:sz w:val="27"/>
          <w:szCs w:val="27"/>
        </w:rPr>
        <w:t> Church was arguably the first global institution, having spread rapidly throughout the European colonial world and beyond. Today, perhaps the fastest-growing religion is evangelical Christianity. Stressing the individual’s personal experience of divinity (as opposed to priestly intercession), </w:t>
      </w:r>
      <w:hyperlink r:id="rId156" w:history="1">
        <w:r w:rsidRPr="004850C3">
          <w:rPr>
            <w:rFonts w:ascii="Arial" w:eastAsia="Times New Roman" w:hAnsi="Arial" w:cs="Arial"/>
            <w:color w:val="106596"/>
            <w:sz w:val="27"/>
            <w:u w:val="single"/>
          </w:rPr>
          <w:t>evangelicalism</w:t>
        </w:r>
      </w:hyperlink>
      <w:r w:rsidRPr="004850C3">
        <w:rPr>
          <w:rFonts w:ascii="Arial" w:eastAsia="Times New Roman" w:hAnsi="Arial" w:cs="Arial"/>
          <w:color w:val="000000"/>
          <w:sz w:val="27"/>
          <w:szCs w:val="27"/>
        </w:rPr>
        <w:t> has gained wide appeal in regions such as Latin America and sub-Saharan Africa, presenting serious challenges to established Catholic churches. Following the collapse of Soviet power in 1991, the </w:t>
      </w:r>
      <w:hyperlink r:id="rId157" w:history="1">
        <w:r w:rsidRPr="004850C3">
          <w:rPr>
            <w:rFonts w:ascii="Arial" w:eastAsia="Times New Roman" w:hAnsi="Arial" w:cs="Arial"/>
            <w:color w:val="106596"/>
            <w:sz w:val="27"/>
            <w:u w:val="single"/>
          </w:rPr>
          <w:t>Russian Orthodox church</w:t>
        </w:r>
      </w:hyperlink>
      <w:r w:rsidRPr="004850C3">
        <w:rPr>
          <w:rFonts w:ascii="Arial" w:eastAsia="Times New Roman" w:hAnsi="Arial" w:cs="Arial"/>
          <w:color w:val="000000"/>
          <w:sz w:val="27"/>
          <w:szCs w:val="27"/>
        </w:rPr>
        <w:t> began the process of rebuilding after more than seven decades of repression. At the same time, evangelical missionaries from the United States and Europe shifted much of their attention from Latin America and Africa to Russia, alarming Russian Orthodox leaders. By 1997, under pressure from Orthodox clergy, the Russian government promoted legislation to restrict the activities of religious organizations that had operated in Russia for less than 15 years, effectively banning Western evangelical missionaries. The debate over Russian religious unity continues, however, and, if China is any guide, such legislation could have little long-term effect.</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In China, unauthorized “house churches” became a major concern for </w:t>
      </w:r>
      <w:hyperlink r:id="rId158" w:history="1">
        <w:r w:rsidRPr="004850C3">
          <w:rPr>
            <w:rFonts w:ascii="Arial" w:eastAsia="Times New Roman" w:hAnsi="Arial" w:cs="Arial"/>
            <w:color w:val="106596"/>
            <w:sz w:val="27"/>
            <w:u w:val="single"/>
          </w:rPr>
          <w:t>Communist Party</w:t>
        </w:r>
      </w:hyperlink>
      <w:r w:rsidRPr="004850C3">
        <w:rPr>
          <w:rFonts w:ascii="Arial" w:eastAsia="Times New Roman" w:hAnsi="Arial" w:cs="Arial"/>
          <w:color w:val="000000"/>
          <w:sz w:val="27"/>
          <w:szCs w:val="27"/>
        </w:rPr>
        <w:t xml:space="preserve"> officials who attempted to control Muslim, Christian, and </w:t>
      </w:r>
      <w:r w:rsidRPr="004850C3">
        <w:rPr>
          <w:rFonts w:ascii="Arial" w:eastAsia="Times New Roman" w:hAnsi="Arial" w:cs="Arial"/>
          <w:color w:val="000000"/>
          <w:sz w:val="27"/>
          <w:szCs w:val="27"/>
        </w:rPr>
        <w:lastRenderedPageBreak/>
        <w:t>Buddhist religious activity through state-sponsored organizations. Many of the unrecognized churches are syncretic in the sense that they combine aspects of local religion with Christian ideas. As a result they have been almost impossible to organize, let alone control.</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Social scientists confirm the worldwide resurgence, since the late 20th century, of </w:t>
      </w:r>
      <w:hyperlink r:id="rId159" w:history="1">
        <w:r w:rsidRPr="004850C3">
          <w:rPr>
            <w:rFonts w:ascii="Arial" w:eastAsia="Times New Roman" w:hAnsi="Arial" w:cs="Arial"/>
            <w:color w:val="000000"/>
            <w:sz w:val="27"/>
            <w:u w:val="single"/>
          </w:rPr>
          <w:t>conservative</w:t>
        </w:r>
      </w:hyperlink>
      <w:r w:rsidRPr="004850C3">
        <w:rPr>
          <w:rFonts w:ascii="Arial" w:eastAsia="Times New Roman" w:hAnsi="Arial" w:cs="Arial"/>
          <w:color w:val="000000"/>
          <w:sz w:val="27"/>
          <w:szCs w:val="27"/>
        </w:rPr>
        <w:t> religion among faiths such as Islam, Hinduism, Buddhism, and even </w:t>
      </w:r>
      <w:hyperlink r:id="rId160" w:history="1">
        <w:r w:rsidRPr="004850C3">
          <w:rPr>
            <w:rFonts w:ascii="Arial" w:eastAsia="Times New Roman" w:hAnsi="Arial" w:cs="Arial"/>
            <w:color w:val="106596"/>
            <w:sz w:val="27"/>
            <w:u w:val="single"/>
          </w:rPr>
          <w:t>Shinto</w:t>
        </w:r>
      </w:hyperlink>
      <w:r w:rsidRPr="004850C3">
        <w:rPr>
          <w:rFonts w:ascii="Arial" w:eastAsia="Times New Roman" w:hAnsi="Arial" w:cs="Arial"/>
          <w:color w:val="000000"/>
          <w:sz w:val="27"/>
          <w:szCs w:val="27"/>
        </w:rPr>
        <w:t> in Japan and </w:t>
      </w:r>
      <w:hyperlink r:id="rId161" w:history="1">
        <w:r w:rsidRPr="004850C3">
          <w:rPr>
            <w:rFonts w:ascii="Arial" w:eastAsia="Times New Roman" w:hAnsi="Arial" w:cs="Arial"/>
            <w:color w:val="106596"/>
            <w:sz w:val="27"/>
            <w:u w:val="single"/>
          </w:rPr>
          <w:t>Sikhism</w:t>
        </w:r>
      </w:hyperlink>
      <w:r w:rsidRPr="004850C3">
        <w:rPr>
          <w:rFonts w:ascii="Arial" w:eastAsia="Times New Roman" w:hAnsi="Arial" w:cs="Arial"/>
          <w:color w:val="000000"/>
          <w:sz w:val="27"/>
          <w:szCs w:val="27"/>
        </w:rPr>
        <w:t> in India. The social and political </w:t>
      </w:r>
      <w:hyperlink r:id="rId162" w:history="1">
        <w:r w:rsidRPr="004850C3">
          <w:rPr>
            <w:rFonts w:ascii="Arial" w:eastAsia="Times New Roman" w:hAnsi="Arial" w:cs="Arial"/>
            <w:color w:val="000000"/>
            <w:sz w:val="27"/>
            <w:u w:val="single"/>
          </w:rPr>
          <w:t>connotations</w:t>
        </w:r>
      </w:hyperlink>
      <w:r w:rsidRPr="004850C3">
        <w:rPr>
          <w:rFonts w:ascii="Arial" w:eastAsia="Times New Roman" w:hAnsi="Arial" w:cs="Arial"/>
          <w:color w:val="000000"/>
          <w:sz w:val="27"/>
          <w:szCs w:val="27"/>
        </w:rPr>
        <w:t> of these conservative upsurges are unique to each culture and religion. For example, some sociologists have identified Christian evangelicalism as a leading carrier of modernization: its emphasis on the Bible is thought to encourage literacy, while involvement in church activities can teach administrative skills that are applicable to work </w:t>
      </w:r>
      <w:hyperlink r:id="rId163" w:history="1">
        <w:r w:rsidRPr="004850C3">
          <w:rPr>
            <w:rFonts w:ascii="Arial" w:eastAsia="Times New Roman" w:hAnsi="Arial" w:cs="Arial"/>
            <w:color w:val="000000"/>
            <w:sz w:val="27"/>
            <w:u w:val="single"/>
          </w:rPr>
          <w:t>environments</w:t>
        </w:r>
      </w:hyperlink>
      <w:r w:rsidRPr="004850C3">
        <w:rPr>
          <w:rFonts w:ascii="Arial" w:eastAsia="Times New Roman" w:hAnsi="Arial" w:cs="Arial"/>
          <w:color w:val="000000"/>
          <w:sz w:val="27"/>
          <w:szCs w:val="27"/>
        </w:rPr>
        <w:t>. As a sociologist of religion, Berger argues that “there may be other globalizing popular movements [today], but evangelicalism is clearly the most dynamic.”</w:t>
      </w:r>
    </w:p>
    <w:p w:rsidR="004850C3" w:rsidRPr="004850C3" w:rsidRDefault="004850C3" w:rsidP="004850C3">
      <w:pPr>
        <w:spacing w:after="0" w:line="240" w:lineRule="auto"/>
        <w:textAlignment w:val="baseline"/>
        <w:outlineLvl w:val="1"/>
        <w:rPr>
          <w:rFonts w:ascii="Arial" w:eastAsia="Times New Roman" w:hAnsi="Arial" w:cs="Arial"/>
          <w:b/>
          <w:bCs/>
          <w:color w:val="000000"/>
          <w:sz w:val="30"/>
          <w:szCs w:val="30"/>
        </w:rPr>
      </w:pPr>
      <w:hyperlink r:id="rId164" w:history="1">
        <w:r w:rsidRPr="004850C3">
          <w:rPr>
            <w:rFonts w:ascii="Arial" w:eastAsia="Times New Roman" w:hAnsi="Arial" w:cs="Arial"/>
            <w:b/>
            <w:bCs/>
            <w:color w:val="106596"/>
            <w:sz w:val="34"/>
            <w:u w:val="single"/>
          </w:rPr>
          <w:t>Demographic</w:t>
        </w:r>
      </w:hyperlink>
      <w:r w:rsidRPr="004850C3">
        <w:rPr>
          <w:rFonts w:ascii="Arial" w:eastAsia="Times New Roman" w:hAnsi="Arial" w:cs="Arial"/>
          <w:b/>
          <w:bCs/>
          <w:color w:val="000000"/>
          <w:sz w:val="30"/>
          <w:szCs w:val="30"/>
        </w:rPr>
        <w:t> influences</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Huntington’s “clash of civilizations” thesis assumes that the major East Asian societies constitute an alliance of “Confucian” cultures that share a common heritage in the teachings of </w:t>
      </w:r>
      <w:hyperlink r:id="rId165" w:history="1">
        <w:r w:rsidRPr="004850C3">
          <w:rPr>
            <w:rFonts w:ascii="Arial" w:eastAsia="Times New Roman" w:hAnsi="Arial" w:cs="Arial"/>
            <w:color w:val="106596"/>
            <w:sz w:val="27"/>
            <w:u w:val="single"/>
          </w:rPr>
          <w:t>Confucius</w:t>
        </w:r>
      </w:hyperlink>
      <w:r w:rsidRPr="004850C3">
        <w:rPr>
          <w:rFonts w:ascii="Arial" w:eastAsia="Times New Roman" w:hAnsi="Arial" w:cs="Arial"/>
          <w:color w:val="000000"/>
          <w:sz w:val="27"/>
          <w:szCs w:val="27"/>
        </w:rPr>
        <w:t>, the ancient Chinese sage. Early 21st-century lifestyles in Tokyo, Seoul, Beijing, Taipei, and Hong Kong, however, show far more evidence of globalization than Confucianization. The reputed hallmarks of </w:t>
      </w:r>
      <w:hyperlink r:id="rId166" w:history="1">
        <w:r w:rsidRPr="004850C3">
          <w:rPr>
            <w:rFonts w:ascii="Arial" w:eastAsia="Times New Roman" w:hAnsi="Arial" w:cs="Arial"/>
            <w:color w:val="106596"/>
            <w:sz w:val="27"/>
            <w:u w:val="single"/>
          </w:rPr>
          <w:t>Confucianism</w:t>
        </w:r>
      </w:hyperlink>
      <w:r w:rsidRPr="004850C3">
        <w:rPr>
          <w:rFonts w:ascii="Arial" w:eastAsia="Times New Roman" w:hAnsi="Arial" w:cs="Arial"/>
          <w:color w:val="000000"/>
          <w:sz w:val="27"/>
          <w:szCs w:val="27"/>
        </w:rPr>
        <w:t>—respect for parental authority and ancestral traditions—are no more </w:t>
      </w:r>
      <w:hyperlink r:id="rId167" w:history="1">
        <w:r w:rsidRPr="004850C3">
          <w:rPr>
            <w:rFonts w:ascii="Arial" w:eastAsia="Times New Roman" w:hAnsi="Arial" w:cs="Arial"/>
            <w:color w:val="000000"/>
            <w:sz w:val="27"/>
            <w:u w:val="single"/>
          </w:rPr>
          <w:t>salient</w:t>
        </w:r>
      </w:hyperlink>
      <w:r w:rsidRPr="004850C3">
        <w:rPr>
          <w:rFonts w:ascii="Arial" w:eastAsia="Times New Roman" w:hAnsi="Arial" w:cs="Arial"/>
          <w:color w:val="000000"/>
          <w:sz w:val="27"/>
          <w:szCs w:val="27"/>
        </w:rPr>
        <w:t> in these cities than in Boston, London, or Berlin. This is a consequence of (among other things) a steady reduction in family size that has swept through East Asian societies since the 1980s. State-imposed restrictions on family size, late childbearing, and resistance to marriage among highly educated, working women have undermined the basic tenets of the Confucian family in Asia.</w:t>
      </w:r>
    </w:p>
    <w:p w:rsidR="004850C3" w:rsidRPr="004850C3" w:rsidRDefault="004850C3" w:rsidP="004850C3">
      <w:pPr>
        <w:spacing w:after="0" w:line="240" w:lineRule="auto"/>
        <w:textAlignment w:val="baseline"/>
        <w:rPr>
          <w:rFonts w:ascii="Arial" w:eastAsia="Times New Roman" w:hAnsi="Arial" w:cs="Arial"/>
          <w:color w:val="000000"/>
          <w:sz w:val="27"/>
          <w:szCs w:val="27"/>
        </w:rPr>
      </w:pPr>
      <w:hyperlink r:id="rId168" w:history="1">
        <w:r w:rsidRPr="004850C3">
          <w:rPr>
            <w:rFonts w:ascii="Arial" w:eastAsia="Times New Roman" w:hAnsi="Arial" w:cs="Arial"/>
            <w:color w:val="106596"/>
            <w:sz w:val="27"/>
            <w:u w:val="single"/>
          </w:rPr>
          <w:t>Birth rates</w:t>
        </w:r>
      </w:hyperlink>
      <w:r w:rsidRPr="004850C3">
        <w:rPr>
          <w:rFonts w:ascii="Arial" w:eastAsia="Times New Roman" w:hAnsi="Arial" w:cs="Arial"/>
          <w:color w:val="000000"/>
          <w:sz w:val="27"/>
          <w:szCs w:val="27"/>
        </w:rPr>
        <w:t> in Singapore and Japan, in fact, have fallen below replacement levels and are at record low levels in Hong Kong; birth rates in Beijing, Shanghai, and other major Chinese cities are also declining rapidly. These developments mean that East Asia—like Europe—could face a </w:t>
      </w:r>
      <w:hyperlink r:id="rId169" w:history="1">
        <w:r w:rsidRPr="004850C3">
          <w:rPr>
            <w:rFonts w:ascii="Arial" w:eastAsia="Times New Roman" w:hAnsi="Arial" w:cs="Arial"/>
            <w:color w:val="106596"/>
            <w:sz w:val="27"/>
            <w:u w:val="single"/>
          </w:rPr>
          <w:t>fiscal crisis</w:t>
        </w:r>
      </w:hyperlink>
      <w:r w:rsidRPr="004850C3">
        <w:rPr>
          <w:rFonts w:ascii="Arial" w:eastAsia="Times New Roman" w:hAnsi="Arial" w:cs="Arial"/>
          <w:color w:val="000000"/>
          <w:sz w:val="27"/>
          <w:szCs w:val="27"/>
        </w:rPr>
        <w:t> as decreasing numbers of workers are expected to support an ever-growing cohort of retirees. By 2025, China is projected to have 274 million people over age 60—more than the entire 1998 population of the United States. The prospects for other East Asian countries are far worse: 17.2 percent of Japan’s 127 million people were over age 65 in 2000; by 2020 that percentage could rise to 27.</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Meanwhile, Asia’s “Confucian” societies face a </w:t>
      </w:r>
      <w:hyperlink r:id="rId170" w:history="1">
        <w:r w:rsidRPr="004850C3">
          <w:rPr>
            <w:rFonts w:ascii="Arial" w:eastAsia="Times New Roman" w:hAnsi="Arial" w:cs="Arial"/>
            <w:color w:val="000000"/>
            <w:sz w:val="27"/>
            <w:u w:val="single"/>
          </w:rPr>
          <w:t>concurrent</w:t>
        </w:r>
      </w:hyperlink>
      <w:r w:rsidRPr="004850C3">
        <w:rPr>
          <w:rFonts w:ascii="Arial" w:eastAsia="Times New Roman" w:hAnsi="Arial" w:cs="Arial"/>
          <w:color w:val="000000"/>
          <w:sz w:val="27"/>
          <w:szCs w:val="27"/>
        </w:rPr>
        <w:t> revolution in family values: the </w:t>
      </w:r>
      <w:hyperlink r:id="rId171" w:history="1">
        <w:r w:rsidRPr="004850C3">
          <w:rPr>
            <w:rFonts w:ascii="Arial" w:eastAsia="Times New Roman" w:hAnsi="Arial" w:cs="Arial"/>
            <w:color w:val="106596"/>
            <w:sz w:val="27"/>
            <w:u w:val="single"/>
          </w:rPr>
          <w:t>conjugal family</w:t>
        </w:r>
      </w:hyperlink>
      <w:r w:rsidRPr="004850C3">
        <w:rPr>
          <w:rFonts w:ascii="Arial" w:eastAsia="Times New Roman" w:hAnsi="Arial" w:cs="Arial"/>
          <w:color w:val="000000"/>
          <w:sz w:val="27"/>
          <w:szCs w:val="27"/>
        </w:rPr>
        <w:t> (centring on the emotional bond between wife and husband) is rapidly replacing the </w:t>
      </w:r>
      <w:hyperlink r:id="rId172" w:history="1">
        <w:r w:rsidRPr="004850C3">
          <w:rPr>
            <w:rFonts w:ascii="Arial" w:eastAsia="Times New Roman" w:hAnsi="Arial" w:cs="Arial"/>
            <w:color w:val="106596"/>
            <w:sz w:val="27"/>
            <w:u w:val="single"/>
          </w:rPr>
          <w:t>patriarchal joint family</w:t>
        </w:r>
      </w:hyperlink>
      <w:r w:rsidRPr="004850C3">
        <w:rPr>
          <w:rFonts w:ascii="Arial" w:eastAsia="Times New Roman" w:hAnsi="Arial" w:cs="Arial"/>
          <w:color w:val="000000"/>
          <w:sz w:val="27"/>
          <w:szCs w:val="27"/>
        </w:rPr>
        <w:t xml:space="preserve"> (focused on support of aged parents and grandparents). This transformation is occurring even in </w:t>
      </w:r>
      <w:r w:rsidRPr="004850C3">
        <w:rPr>
          <w:rFonts w:ascii="Arial" w:eastAsia="Times New Roman" w:hAnsi="Arial" w:cs="Arial"/>
          <w:color w:val="000000"/>
          <w:sz w:val="27"/>
          <w:szCs w:val="27"/>
        </w:rPr>
        <w:lastRenderedPageBreak/>
        <w:t>remote, rural regions of northwest China where married couples now expect to reside in their own home (“neolocal” residence) as opposed to the house or </w:t>
      </w:r>
      <w:hyperlink r:id="rId173" w:history="1">
        <w:r w:rsidRPr="004850C3">
          <w:rPr>
            <w:rFonts w:ascii="Arial" w:eastAsia="Times New Roman" w:hAnsi="Arial" w:cs="Arial"/>
            <w:color w:val="000000"/>
            <w:sz w:val="27"/>
            <w:u w:val="single"/>
          </w:rPr>
          <w:t>compound</w:t>
        </w:r>
      </w:hyperlink>
      <w:r w:rsidRPr="004850C3">
        <w:rPr>
          <w:rFonts w:ascii="Arial" w:eastAsia="Times New Roman" w:hAnsi="Arial" w:cs="Arial"/>
          <w:color w:val="000000"/>
          <w:sz w:val="27"/>
          <w:szCs w:val="27"/>
        </w:rPr>
        <w:t> of the groom’s parents (“patrilocal” residence). The children produced by these conjugal units are very different from their older kin who were reared in joint families: today’s offspring are likely to be pampered only children known as “Little Emperors” or “Little Empresses.” Contemporary East Asian families are characterized by an </w:t>
      </w:r>
      <w:hyperlink r:id="rId174" w:history="1">
        <w:r w:rsidRPr="004850C3">
          <w:rPr>
            <w:rFonts w:ascii="Arial" w:eastAsia="Times New Roman" w:hAnsi="Arial" w:cs="Arial"/>
            <w:color w:val="000000"/>
            <w:sz w:val="27"/>
            <w:u w:val="single"/>
          </w:rPr>
          <w:t>ideology</w:t>
        </w:r>
      </w:hyperlink>
      <w:r w:rsidRPr="004850C3">
        <w:rPr>
          <w:rFonts w:ascii="Arial" w:eastAsia="Times New Roman" w:hAnsi="Arial" w:cs="Arial"/>
          <w:color w:val="000000"/>
          <w:sz w:val="27"/>
          <w:szCs w:val="27"/>
        </w:rPr>
        <w:t> of </w:t>
      </w:r>
      <w:hyperlink r:id="rId175" w:history="1">
        <w:r w:rsidRPr="004850C3">
          <w:rPr>
            <w:rFonts w:ascii="Arial" w:eastAsia="Times New Roman" w:hAnsi="Arial" w:cs="Arial"/>
            <w:color w:val="000000"/>
            <w:sz w:val="27"/>
            <w:u w:val="single"/>
          </w:rPr>
          <w:t>consumerism</w:t>
        </w:r>
      </w:hyperlink>
      <w:r w:rsidRPr="004850C3">
        <w:rPr>
          <w:rFonts w:ascii="Arial" w:eastAsia="Times New Roman" w:hAnsi="Arial" w:cs="Arial"/>
          <w:color w:val="000000"/>
          <w:sz w:val="27"/>
          <w:szCs w:val="27"/>
        </w:rPr>
        <w:t> that is diametrically opposed to the neo-authoritarian Confucian </w:t>
      </w:r>
      <w:hyperlink r:id="rId176" w:history="1">
        <w:r w:rsidRPr="004850C3">
          <w:rPr>
            <w:rFonts w:ascii="Arial" w:eastAsia="Times New Roman" w:hAnsi="Arial" w:cs="Arial"/>
            <w:color w:val="000000"/>
            <w:sz w:val="27"/>
            <w:u w:val="single"/>
          </w:rPr>
          <w:t>rhetoric</w:t>
        </w:r>
      </w:hyperlink>
      <w:r w:rsidRPr="004850C3">
        <w:rPr>
          <w:rFonts w:ascii="Arial" w:eastAsia="Times New Roman" w:hAnsi="Arial" w:cs="Arial"/>
          <w:color w:val="000000"/>
          <w:sz w:val="27"/>
          <w:szCs w:val="27"/>
        </w:rPr>
        <w:t>promoted by political leaders such as Singapore’s </w:t>
      </w:r>
      <w:hyperlink r:id="rId177" w:history="1">
        <w:r w:rsidRPr="004850C3">
          <w:rPr>
            <w:rFonts w:ascii="Arial" w:eastAsia="Times New Roman" w:hAnsi="Arial" w:cs="Arial"/>
            <w:color w:val="106596"/>
            <w:sz w:val="27"/>
            <w:u w:val="single"/>
          </w:rPr>
          <w:t>Lee Kuan Yew</w:t>
        </w:r>
      </w:hyperlink>
      <w:r w:rsidRPr="004850C3">
        <w:rPr>
          <w:rFonts w:ascii="Arial" w:eastAsia="Times New Roman" w:hAnsi="Arial" w:cs="Arial"/>
          <w:color w:val="000000"/>
          <w:sz w:val="27"/>
          <w:szCs w:val="27"/>
        </w:rPr>
        <w:t> and Hong Kong’s </w:t>
      </w:r>
      <w:hyperlink r:id="rId178" w:history="1">
        <w:r w:rsidRPr="004850C3">
          <w:rPr>
            <w:rFonts w:ascii="Arial" w:eastAsia="Times New Roman" w:hAnsi="Arial" w:cs="Arial"/>
            <w:color w:val="106596"/>
            <w:sz w:val="27"/>
            <w:u w:val="single"/>
          </w:rPr>
          <w:t>Tung Chee-hwa</w:t>
        </w:r>
      </w:hyperlink>
      <w:r w:rsidRPr="004850C3">
        <w:rPr>
          <w:rFonts w:ascii="Arial" w:eastAsia="Times New Roman" w:hAnsi="Arial" w:cs="Arial"/>
          <w:color w:val="000000"/>
          <w:sz w:val="27"/>
          <w:szCs w:val="27"/>
        </w:rPr>
        <w:t> at the turn of the 21st century.</w:t>
      </w:r>
    </w:p>
    <w:p w:rsidR="004850C3" w:rsidRPr="004850C3" w:rsidRDefault="004850C3" w:rsidP="004850C3">
      <w:pPr>
        <w:spacing w:after="0" w:line="240" w:lineRule="auto"/>
        <w:textAlignment w:val="baseline"/>
        <w:rPr>
          <w:rFonts w:ascii="Arial" w:eastAsia="Times New Roman" w:hAnsi="Arial" w:cs="Arial"/>
          <w:color w:val="000000"/>
          <w:sz w:val="27"/>
          <w:szCs w:val="27"/>
        </w:rPr>
      </w:pPr>
      <w:r w:rsidRPr="004850C3">
        <w:rPr>
          <w:rFonts w:ascii="Arial" w:eastAsia="Times New Roman" w:hAnsi="Arial" w:cs="Arial"/>
          <w:color w:val="000000"/>
          <w:sz w:val="27"/>
          <w:szCs w:val="27"/>
        </w:rPr>
        <w:t>Italy, Mexico, and Sweden (among other countries) also experienced dramatic reductions in family size and birth rates during the late 20th century. Furthermore, new family formations are taking root, such as those of the transnational workers who maintain homes in more than one country. Multi-domiciled families were certainly evident before the advent of cheap air travel and cellular phones, but new technologies have changed the </w:t>
      </w:r>
      <w:hyperlink r:id="rId179" w:history="1">
        <w:r w:rsidRPr="004850C3">
          <w:rPr>
            <w:rFonts w:ascii="Arial" w:eastAsia="Times New Roman" w:hAnsi="Arial" w:cs="Arial"/>
            <w:color w:val="106596"/>
            <w:sz w:val="27"/>
            <w:u w:val="single"/>
          </w:rPr>
          <w:t>quality of life</w:t>
        </w:r>
      </w:hyperlink>
      <w:r w:rsidRPr="004850C3">
        <w:rPr>
          <w:rFonts w:ascii="Arial" w:eastAsia="Times New Roman" w:hAnsi="Arial" w:cs="Arial"/>
          <w:color w:val="000000"/>
          <w:sz w:val="27"/>
          <w:szCs w:val="27"/>
        </w:rPr>
        <w:t> (much for the better) in </w:t>
      </w:r>
      <w:hyperlink r:id="rId180" w:history="1">
        <w:r w:rsidRPr="004850C3">
          <w:rPr>
            <w:rFonts w:ascii="Arial" w:eastAsia="Times New Roman" w:hAnsi="Arial" w:cs="Arial"/>
            <w:color w:val="000000"/>
            <w:sz w:val="27"/>
            <w:u w:val="single"/>
          </w:rPr>
          <w:t>diaspora</w:t>
        </w:r>
      </w:hyperlink>
      <w:r w:rsidRPr="004850C3">
        <w:rPr>
          <w:rFonts w:ascii="Arial" w:eastAsia="Times New Roman" w:hAnsi="Arial" w:cs="Arial"/>
          <w:color w:val="000000"/>
          <w:sz w:val="27"/>
          <w:szCs w:val="27"/>
        </w:rPr>
        <w:t>communities. Thus, the globalization of family life is no longer confined to migrant workers from developing economies who take low-paying jobs in advanced capitalist societies. The transnational family is increasingly a mark of high </w:t>
      </w:r>
      <w:hyperlink r:id="rId181" w:history="1">
        <w:r w:rsidRPr="004850C3">
          <w:rPr>
            <w:rFonts w:ascii="Arial" w:eastAsia="Times New Roman" w:hAnsi="Arial" w:cs="Arial"/>
            <w:color w:val="106596"/>
            <w:sz w:val="27"/>
            <w:u w:val="single"/>
          </w:rPr>
          <w:t>social status</w:t>
        </w:r>
      </w:hyperlink>
      <w:r w:rsidRPr="004850C3">
        <w:rPr>
          <w:rFonts w:ascii="Arial" w:eastAsia="Times New Roman" w:hAnsi="Arial" w:cs="Arial"/>
          <w:color w:val="000000"/>
          <w:sz w:val="27"/>
          <w:szCs w:val="27"/>
        </w:rPr>
        <w:t> and affluence.</w:t>
      </w:r>
    </w:p>
    <w:p w:rsidR="006E0F8E" w:rsidRDefault="004850C3"/>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25BC7"/>
    <w:multiLevelType w:val="multilevel"/>
    <w:tmpl w:val="37B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D03882"/>
    <w:multiLevelType w:val="multilevel"/>
    <w:tmpl w:val="39747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850C3"/>
    <w:rsid w:val="004850C3"/>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4850C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850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0C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850C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850C3"/>
    <w:rPr>
      <w:color w:val="0000FF"/>
      <w:u w:val="single"/>
    </w:rPr>
  </w:style>
  <w:style w:type="character" w:styleId="FollowedHyperlink">
    <w:name w:val="FollowedHyperlink"/>
    <w:basedOn w:val="DefaultParagraphFont"/>
    <w:uiPriority w:val="99"/>
    <w:semiHidden/>
    <w:unhideWhenUsed/>
    <w:rsid w:val="004850C3"/>
    <w:rPr>
      <w:color w:val="800080"/>
      <w:u w:val="single"/>
    </w:rPr>
  </w:style>
  <w:style w:type="paragraph" w:styleId="NormalWeb">
    <w:name w:val="Normal (Web)"/>
    <w:basedOn w:val="Normal"/>
    <w:uiPriority w:val="99"/>
    <w:semiHidden/>
    <w:unhideWhenUsed/>
    <w:rsid w:val="004850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50C3"/>
    <w:rPr>
      <w:b/>
      <w:bCs/>
    </w:rPr>
  </w:style>
  <w:style w:type="character" w:styleId="Emphasis">
    <w:name w:val="Emphasis"/>
    <w:basedOn w:val="DefaultParagraphFont"/>
    <w:uiPriority w:val="20"/>
    <w:qFormat/>
    <w:rsid w:val="004850C3"/>
    <w:rPr>
      <w:i/>
      <w:iCs/>
    </w:rPr>
  </w:style>
  <w:style w:type="character" w:customStyle="1" w:styleId="md-assembly-caption">
    <w:name w:val="md-assembly-caption"/>
    <w:basedOn w:val="DefaultParagraphFont"/>
    <w:rsid w:val="004850C3"/>
  </w:style>
  <w:style w:type="character" w:styleId="HTMLCite">
    <w:name w:val="HTML Cite"/>
    <w:basedOn w:val="DefaultParagraphFont"/>
    <w:uiPriority w:val="99"/>
    <w:semiHidden/>
    <w:unhideWhenUsed/>
    <w:rsid w:val="004850C3"/>
    <w:rPr>
      <w:i/>
      <w:iCs/>
    </w:rPr>
  </w:style>
</w:styles>
</file>

<file path=word/webSettings.xml><?xml version="1.0" encoding="utf-8"?>
<w:webSettings xmlns:r="http://schemas.openxmlformats.org/officeDocument/2006/relationships" xmlns:w="http://schemas.openxmlformats.org/wordprocessingml/2006/main">
  <w:divs>
    <w:div w:id="1833444659">
      <w:bodyDiv w:val="1"/>
      <w:marLeft w:val="0"/>
      <w:marRight w:val="0"/>
      <w:marTop w:val="0"/>
      <w:marBottom w:val="0"/>
      <w:divBdr>
        <w:top w:val="none" w:sz="0" w:space="0" w:color="auto"/>
        <w:left w:val="none" w:sz="0" w:space="0" w:color="auto"/>
        <w:bottom w:val="none" w:sz="0" w:space="0" w:color="auto"/>
        <w:right w:val="none" w:sz="0" w:space="0" w:color="auto"/>
      </w:divBdr>
      <w:divsChild>
        <w:div w:id="1005285381">
          <w:marLeft w:val="0"/>
          <w:marRight w:val="0"/>
          <w:marTop w:val="0"/>
          <w:marBottom w:val="0"/>
          <w:divBdr>
            <w:top w:val="none" w:sz="0" w:space="0" w:color="auto"/>
            <w:left w:val="none" w:sz="0" w:space="0" w:color="auto"/>
            <w:bottom w:val="none" w:sz="0" w:space="0" w:color="auto"/>
            <w:right w:val="none" w:sz="0" w:space="0" w:color="auto"/>
          </w:divBdr>
        </w:div>
        <w:div w:id="1355765312">
          <w:marLeft w:val="0"/>
          <w:marRight w:val="0"/>
          <w:marTop w:val="300"/>
          <w:marBottom w:val="300"/>
          <w:divBdr>
            <w:top w:val="single" w:sz="6" w:space="6" w:color="CCCCCC"/>
            <w:left w:val="single" w:sz="2" w:space="0" w:color="CCCCCC"/>
            <w:bottom w:val="single" w:sz="6" w:space="6" w:color="CCCCCC"/>
            <w:right w:val="single" w:sz="2" w:space="0" w:color="CCCCCC"/>
          </w:divBdr>
          <w:divsChild>
            <w:div w:id="8528935">
              <w:marLeft w:val="0"/>
              <w:marRight w:val="0"/>
              <w:marTop w:val="0"/>
              <w:marBottom w:val="0"/>
              <w:divBdr>
                <w:top w:val="none" w:sz="0" w:space="0" w:color="auto"/>
                <w:left w:val="none" w:sz="0" w:space="0" w:color="auto"/>
                <w:bottom w:val="none" w:sz="0" w:space="0" w:color="auto"/>
                <w:right w:val="none" w:sz="0" w:space="0" w:color="auto"/>
              </w:divBdr>
            </w:div>
            <w:div w:id="1866940429">
              <w:marLeft w:val="0"/>
              <w:marRight w:val="0"/>
              <w:marTop w:val="0"/>
              <w:marBottom w:val="0"/>
              <w:divBdr>
                <w:top w:val="none" w:sz="0" w:space="0" w:color="auto"/>
                <w:left w:val="none" w:sz="0" w:space="0" w:color="auto"/>
                <w:bottom w:val="none" w:sz="0" w:space="0" w:color="auto"/>
                <w:right w:val="none" w:sz="0" w:space="0" w:color="auto"/>
              </w:divBdr>
            </w:div>
          </w:divsChild>
        </w:div>
        <w:div w:id="699746902">
          <w:marLeft w:val="0"/>
          <w:marRight w:val="-480"/>
          <w:marTop w:val="0"/>
          <w:marBottom w:val="0"/>
          <w:divBdr>
            <w:top w:val="none" w:sz="0" w:space="0" w:color="auto"/>
            <w:left w:val="none" w:sz="0" w:space="0" w:color="auto"/>
            <w:bottom w:val="none" w:sz="0" w:space="0" w:color="auto"/>
            <w:right w:val="none" w:sz="0" w:space="0" w:color="auto"/>
          </w:divBdr>
          <w:divsChild>
            <w:div w:id="1998533516">
              <w:marLeft w:val="0"/>
              <w:marRight w:val="0"/>
              <w:marTop w:val="0"/>
              <w:marBottom w:val="0"/>
              <w:divBdr>
                <w:top w:val="none" w:sz="0" w:space="0" w:color="auto"/>
                <w:left w:val="none" w:sz="0" w:space="0" w:color="auto"/>
                <w:bottom w:val="none" w:sz="0" w:space="0" w:color="auto"/>
                <w:right w:val="none" w:sz="0" w:space="0" w:color="auto"/>
              </w:divBdr>
              <w:divsChild>
                <w:div w:id="2110663252">
                  <w:marLeft w:val="0"/>
                  <w:marRight w:val="0"/>
                  <w:marTop w:val="0"/>
                  <w:marBottom w:val="480"/>
                  <w:divBdr>
                    <w:top w:val="none" w:sz="0" w:space="0" w:color="auto"/>
                    <w:left w:val="none" w:sz="0" w:space="0" w:color="auto"/>
                    <w:bottom w:val="none" w:sz="0" w:space="0" w:color="auto"/>
                    <w:right w:val="none" w:sz="0" w:space="0" w:color="auto"/>
                  </w:divBdr>
                  <w:divsChild>
                    <w:div w:id="980037999">
                      <w:marLeft w:val="0"/>
                      <w:marRight w:val="0"/>
                      <w:marTop w:val="0"/>
                      <w:marBottom w:val="0"/>
                      <w:divBdr>
                        <w:top w:val="none" w:sz="0" w:space="0" w:color="auto"/>
                        <w:left w:val="none" w:sz="0" w:space="0" w:color="auto"/>
                        <w:bottom w:val="none" w:sz="0" w:space="0" w:color="auto"/>
                        <w:right w:val="none" w:sz="0" w:space="0" w:color="auto"/>
                      </w:divBdr>
                      <w:divsChild>
                        <w:div w:id="1382746301">
                          <w:marLeft w:val="0"/>
                          <w:marRight w:val="0"/>
                          <w:marTop w:val="0"/>
                          <w:marBottom w:val="0"/>
                          <w:divBdr>
                            <w:top w:val="none" w:sz="0" w:space="0" w:color="auto"/>
                            <w:left w:val="none" w:sz="0" w:space="0" w:color="auto"/>
                            <w:bottom w:val="none" w:sz="0" w:space="0" w:color="auto"/>
                            <w:right w:val="none" w:sz="0" w:space="0" w:color="auto"/>
                          </w:divBdr>
                          <w:divsChild>
                            <w:div w:id="211625527">
                              <w:marLeft w:val="0"/>
                              <w:marRight w:val="0"/>
                              <w:marTop w:val="0"/>
                              <w:marBottom w:val="0"/>
                              <w:divBdr>
                                <w:top w:val="none" w:sz="0" w:space="0" w:color="auto"/>
                                <w:left w:val="none" w:sz="0" w:space="0" w:color="auto"/>
                                <w:bottom w:val="none" w:sz="0" w:space="0" w:color="auto"/>
                                <w:right w:val="none" w:sz="0" w:space="0" w:color="auto"/>
                              </w:divBdr>
                              <w:divsChild>
                                <w:div w:id="2102291991">
                                  <w:marLeft w:val="0"/>
                                  <w:marRight w:val="0"/>
                                  <w:marTop w:val="0"/>
                                  <w:marBottom w:val="0"/>
                                  <w:divBdr>
                                    <w:top w:val="none" w:sz="0" w:space="0" w:color="auto"/>
                                    <w:left w:val="none" w:sz="0" w:space="0" w:color="auto"/>
                                    <w:bottom w:val="none" w:sz="0" w:space="0" w:color="auto"/>
                                    <w:right w:val="none" w:sz="0" w:space="0" w:color="auto"/>
                                  </w:divBdr>
                                  <w:divsChild>
                                    <w:div w:id="498346717">
                                      <w:marLeft w:val="150"/>
                                      <w:marRight w:val="150"/>
                                      <w:marTop w:val="0"/>
                                      <w:marBottom w:val="0"/>
                                      <w:divBdr>
                                        <w:top w:val="none" w:sz="0" w:space="0" w:color="auto"/>
                                        <w:left w:val="none" w:sz="0" w:space="0" w:color="auto"/>
                                        <w:bottom w:val="none" w:sz="0" w:space="0" w:color="auto"/>
                                        <w:right w:val="none" w:sz="0" w:space="0" w:color="auto"/>
                                      </w:divBdr>
                                      <w:divsChild>
                                        <w:div w:id="7960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294988">
                              <w:marLeft w:val="0"/>
                              <w:marRight w:val="0"/>
                              <w:marTop w:val="0"/>
                              <w:marBottom w:val="0"/>
                              <w:divBdr>
                                <w:top w:val="none" w:sz="0" w:space="0" w:color="auto"/>
                                <w:left w:val="none" w:sz="0" w:space="0" w:color="auto"/>
                                <w:bottom w:val="none" w:sz="0" w:space="0" w:color="auto"/>
                                <w:right w:val="none" w:sz="0" w:space="0" w:color="auto"/>
                              </w:divBdr>
                              <w:divsChild>
                                <w:div w:id="1182355173">
                                  <w:marLeft w:val="0"/>
                                  <w:marRight w:val="0"/>
                                  <w:marTop w:val="0"/>
                                  <w:marBottom w:val="0"/>
                                  <w:divBdr>
                                    <w:top w:val="none" w:sz="0" w:space="0" w:color="auto"/>
                                    <w:left w:val="none" w:sz="0" w:space="0" w:color="auto"/>
                                    <w:bottom w:val="none" w:sz="0" w:space="0" w:color="auto"/>
                                    <w:right w:val="none" w:sz="0" w:space="0" w:color="auto"/>
                                  </w:divBdr>
                                  <w:divsChild>
                                    <w:div w:id="187764392">
                                      <w:marLeft w:val="150"/>
                                      <w:marRight w:val="150"/>
                                      <w:marTop w:val="0"/>
                                      <w:marBottom w:val="0"/>
                                      <w:divBdr>
                                        <w:top w:val="none" w:sz="0" w:space="0" w:color="auto"/>
                                        <w:left w:val="none" w:sz="0" w:space="0" w:color="auto"/>
                                        <w:bottom w:val="none" w:sz="0" w:space="0" w:color="auto"/>
                                        <w:right w:val="none" w:sz="0" w:space="0" w:color="auto"/>
                                      </w:divBdr>
                                      <w:divsChild>
                                        <w:div w:id="26018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935707">
                      <w:marLeft w:val="0"/>
                      <w:marRight w:val="0"/>
                      <w:marTop w:val="240"/>
                      <w:marBottom w:val="750"/>
                      <w:divBdr>
                        <w:top w:val="none" w:sz="0" w:space="0" w:color="auto"/>
                        <w:left w:val="none" w:sz="0" w:space="0" w:color="auto"/>
                        <w:bottom w:val="none" w:sz="0" w:space="0" w:color="auto"/>
                        <w:right w:val="none" w:sz="0" w:space="0" w:color="auto"/>
                      </w:divBdr>
                      <w:divsChild>
                        <w:div w:id="1639142334">
                          <w:marLeft w:val="0"/>
                          <w:marRight w:val="0"/>
                          <w:marTop w:val="0"/>
                          <w:marBottom w:val="0"/>
                          <w:divBdr>
                            <w:top w:val="none" w:sz="0" w:space="0" w:color="auto"/>
                            <w:left w:val="none" w:sz="0" w:space="0" w:color="auto"/>
                            <w:bottom w:val="none" w:sz="0" w:space="0" w:color="auto"/>
                            <w:right w:val="none" w:sz="0" w:space="0" w:color="auto"/>
                          </w:divBdr>
                          <w:divsChild>
                            <w:div w:id="1901869146">
                              <w:marLeft w:val="0"/>
                              <w:marRight w:val="0"/>
                              <w:marTop w:val="0"/>
                              <w:marBottom w:val="0"/>
                              <w:divBdr>
                                <w:top w:val="none" w:sz="0" w:space="0" w:color="auto"/>
                                <w:left w:val="none" w:sz="0" w:space="0" w:color="auto"/>
                                <w:bottom w:val="none" w:sz="0" w:space="0" w:color="auto"/>
                                <w:right w:val="none" w:sz="0" w:space="0" w:color="auto"/>
                              </w:divBdr>
                              <w:divsChild>
                                <w:div w:id="95560900">
                                  <w:marLeft w:val="0"/>
                                  <w:marRight w:val="0"/>
                                  <w:marTop w:val="0"/>
                                  <w:marBottom w:val="0"/>
                                  <w:divBdr>
                                    <w:top w:val="none" w:sz="0" w:space="0" w:color="auto"/>
                                    <w:left w:val="none" w:sz="0" w:space="0" w:color="auto"/>
                                    <w:bottom w:val="none" w:sz="0" w:space="0" w:color="auto"/>
                                    <w:right w:val="none" w:sz="0" w:space="0" w:color="auto"/>
                                  </w:divBdr>
                                  <w:divsChild>
                                    <w:div w:id="1038697383">
                                      <w:marLeft w:val="0"/>
                                      <w:marRight w:val="0"/>
                                      <w:marTop w:val="0"/>
                                      <w:marBottom w:val="0"/>
                                      <w:divBdr>
                                        <w:top w:val="none" w:sz="0" w:space="0" w:color="auto"/>
                                        <w:left w:val="none" w:sz="0" w:space="0" w:color="auto"/>
                                        <w:bottom w:val="none" w:sz="0" w:space="0" w:color="auto"/>
                                        <w:right w:val="none" w:sz="0" w:space="0" w:color="auto"/>
                                      </w:divBdr>
                                      <w:divsChild>
                                        <w:div w:id="1541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6850">
                                  <w:marLeft w:val="0"/>
                                  <w:marRight w:val="0"/>
                                  <w:marTop w:val="0"/>
                                  <w:marBottom w:val="0"/>
                                  <w:divBdr>
                                    <w:top w:val="none" w:sz="0" w:space="0" w:color="auto"/>
                                    <w:left w:val="none" w:sz="0" w:space="0" w:color="auto"/>
                                    <w:bottom w:val="none" w:sz="0" w:space="0" w:color="auto"/>
                                    <w:right w:val="none" w:sz="0" w:space="0" w:color="auto"/>
                                  </w:divBdr>
                                  <w:divsChild>
                                    <w:div w:id="1430393450">
                                      <w:marLeft w:val="0"/>
                                      <w:marRight w:val="0"/>
                                      <w:marTop w:val="0"/>
                                      <w:marBottom w:val="0"/>
                                      <w:divBdr>
                                        <w:top w:val="none" w:sz="0" w:space="0" w:color="auto"/>
                                        <w:left w:val="none" w:sz="0" w:space="0" w:color="auto"/>
                                        <w:bottom w:val="none" w:sz="0" w:space="0" w:color="auto"/>
                                        <w:right w:val="none" w:sz="0" w:space="0" w:color="auto"/>
                                      </w:divBdr>
                                      <w:divsChild>
                                        <w:div w:id="3609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834971">
                  <w:marLeft w:val="0"/>
                  <w:marRight w:val="0"/>
                  <w:marTop w:val="0"/>
                  <w:marBottom w:val="0"/>
                  <w:divBdr>
                    <w:top w:val="none" w:sz="0" w:space="0" w:color="auto"/>
                    <w:left w:val="none" w:sz="0" w:space="0" w:color="auto"/>
                    <w:bottom w:val="none" w:sz="0" w:space="0" w:color="auto"/>
                    <w:right w:val="none" w:sz="0" w:space="0" w:color="auto"/>
                  </w:divBdr>
                </w:div>
                <w:div w:id="2104257039">
                  <w:marLeft w:val="0"/>
                  <w:marRight w:val="0"/>
                  <w:marTop w:val="0"/>
                  <w:marBottom w:val="0"/>
                  <w:divBdr>
                    <w:top w:val="none" w:sz="0" w:space="0" w:color="auto"/>
                    <w:left w:val="none" w:sz="0" w:space="0" w:color="auto"/>
                    <w:bottom w:val="none" w:sz="0" w:space="0" w:color="auto"/>
                    <w:right w:val="none" w:sz="0" w:space="0" w:color="auto"/>
                  </w:divBdr>
                </w:div>
                <w:div w:id="421731253">
                  <w:marLeft w:val="0"/>
                  <w:marRight w:val="0"/>
                  <w:marTop w:val="0"/>
                  <w:marBottom w:val="750"/>
                  <w:divBdr>
                    <w:top w:val="none" w:sz="0" w:space="0" w:color="auto"/>
                    <w:left w:val="none" w:sz="0" w:space="0" w:color="auto"/>
                    <w:bottom w:val="none" w:sz="0" w:space="0" w:color="auto"/>
                    <w:right w:val="none" w:sz="0" w:space="0" w:color="auto"/>
                  </w:divBdr>
                  <w:divsChild>
                    <w:div w:id="1240679289">
                      <w:marLeft w:val="150"/>
                      <w:marRight w:val="150"/>
                      <w:marTop w:val="0"/>
                      <w:marBottom w:val="0"/>
                      <w:divBdr>
                        <w:top w:val="none" w:sz="0" w:space="0" w:color="auto"/>
                        <w:left w:val="none" w:sz="0" w:space="0" w:color="auto"/>
                        <w:bottom w:val="none" w:sz="0" w:space="0" w:color="auto"/>
                        <w:right w:val="none" w:sz="0" w:space="0" w:color="auto"/>
                      </w:divBdr>
                      <w:divsChild>
                        <w:div w:id="166423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02121">
                  <w:marLeft w:val="0"/>
                  <w:marRight w:val="0"/>
                  <w:marTop w:val="0"/>
                  <w:marBottom w:val="750"/>
                  <w:divBdr>
                    <w:top w:val="none" w:sz="0" w:space="0" w:color="auto"/>
                    <w:left w:val="none" w:sz="0" w:space="0" w:color="auto"/>
                    <w:bottom w:val="none" w:sz="0" w:space="0" w:color="auto"/>
                    <w:right w:val="none" w:sz="0" w:space="0" w:color="auto"/>
                  </w:divBdr>
                  <w:divsChild>
                    <w:div w:id="392311136">
                      <w:marLeft w:val="150"/>
                      <w:marRight w:val="150"/>
                      <w:marTop w:val="0"/>
                      <w:marBottom w:val="0"/>
                      <w:divBdr>
                        <w:top w:val="none" w:sz="0" w:space="0" w:color="auto"/>
                        <w:left w:val="none" w:sz="0" w:space="0" w:color="auto"/>
                        <w:bottom w:val="none" w:sz="0" w:space="0" w:color="auto"/>
                        <w:right w:val="none" w:sz="0" w:space="0" w:color="auto"/>
                      </w:divBdr>
                      <w:divsChild>
                        <w:div w:id="7382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283281">
                  <w:marLeft w:val="0"/>
                  <w:marRight w:val="0"/>
                  <w:marTop w:val="0"/>
                  <w:marBottom w:val="750"/>
                  <w:divBdr>
                    <w:top w:val="none" w:sz="0" w:space="0" w:color="auto"/>
                    <w:left w:val="none" w:sz="0" w:space="0" w:color="auto"/>
                    <w:bottom w:val="none" w:sz="0" w:space="0" w:color="auto"/>
                    <w:right w:val="none" w:sz="0" w:space="0" w:color="auto"/>
                  </w:divBdr>
                  <w:divsChild>
                    <w:div w:id="65347251">
                      <w:marLeft w:val="150"/>
                      <w:marRight w:val="150"/>
                      <w:marTop w:val="0"/>
                      <w:marBottom w:val="0"/>
                      <w:divBdr>
                        <w:top w:val="none" w:sz="0" w:space="0" w:color="auto"/>
                        <w:left w:val="none" w:sz="0" w:space="0" w:color="auto"/>
                        <w:bottom w:val="none" w:sz="0" w:space="0" w:color="auto"/>
                        <w:right w:val="none" w:sz="0" w:space="0" w:color="auto"/>
                      </w:divBdr>
                      <w:divsChild>
                        <w:div w:id="12372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britannica.com/biography/Peter-Berger" TargetMode="External"/><Relationship Id="rId117" Type="http://schemas.openxmlformats.org/officeDocument/2006/relationships/hyperlink" Target="https://www.britannica.com/topic/economic-development" TargetMode="External"/><Relationship Id="rId21" Type="http://schemas.openxmlformats.org/officeDocument/2006/relationships/hyperlink" Target="https://www.merriam-webster.com/dictionary/comprises" TargetMode="External"/><Relationship Id="rId42" Type="http://schemas.openxmlformats.org/officeDocument/2006/relationships/hyperlink" Target="https://www.merriam-webster.com/dictionary/coherent" TargetMode="External"/><Relationship Id="rId47" Type="http://schemas.openxmlformats.org/officeDocument/2006/relationships/hyperlink" Target="https://www.britannica.com/topic/The-Gutenberg-Galaxy-The-Making-of-the-Typographic-Man" TargetMode="External"/><Relationship Id="rId63" Type="http://schemas.openxmlformats.org/officeDocument/2006/relationships/hyperlink" Target="https://www.britannica.com/topic/Bedouin" TargetMode="External"/><Relationship Id="rId68" Type="http://schemas.openxmlformats.org/officeDocument/2006/relationships/hyperlink" Target="https://www.britannica.com/event/World-War-II" TargetMode="External"/><Relationship Id="rId84" Type="http://schemas.openxmlformats.org/officeDocument/2006/relationships/hyperlink" Target="https://www.britannica.com/sports/sports" TargetMode="External"/><Relationship Id="rId89" Type="http://schemas.openxmlformats.org/officeDocument/2006/relationships/hyperlink" Target="https://www.merriam-webster.com/dictionary/chagrin" TargetMode="External"/><Relationship Id="rId112" Type="http://schemas.openxmlformats.org/officeDocument/2006/relationships/hyperlink" Target="https://www.britannica.com/plant/cinnamon" TargetMode="External"/><Relationship Id="rId133" Type="http://schemas.openxmlformats.org/officeDocument/2006/relationships/hyperlink" Target="https://www.britannica.com/topic/etiquette" TargetMode="External"/><Relationship Id="rId138" Type="http://schemas.openxmlformats.org/officeDocument/2006/relationships/hyperlink" Target="https://www.britannica.com/place/Latin-America" TargetMode="External"/><Relationship Id="rId154" Type="http://schemas.openxmlformats.org/officeDocument/2006/relationships/hyperlink" Target="https://www.merriam-webster.com/dictionary/proselytizing" TargetMode="External"/><Relationship Id="rId159" Type="http://schemas.openxmlformats.org/officeDocument/2006/relationships/hyperlink" Target="https://www.merriam-webster.com/dictionary/conservative" TargetMode="External"/><Relationship Id="rId175" Type="http://schemas.openxmlformats.org/officeDocument/2006/relationships/hyperlink" Target="https://www.merriam-webster.com/dictionary/consumerism" TargetMode="External"/><Relationship Id="rId170" Type="http://schemas.openxmlformats.org/officeDocument/2006/relationships/hyperlink" Target="https://www.merriam-webster.com/dictionary/concurrent" TargetMode="External"/><Relationship Id="rId16" Type="http://schemas.openxmlformats.org/officeDocument/2006/relationships/hyperlink" Target="https://www.merriam-webster.com/dictionary/aspirations" TargetMode="External"/><Relationship Id="rId107" Type="http://schemas.openxmlformats.org/officeDocument/2006/relationships/hyperlink" Target="https://www.britannica.com/plant/rice" TargetMode="External"/><Relationship Id="rId11" Type="http://schemas.openxmlformats.org/officeDocument/2006/relationships/hyperlink" Target="https://www.britannica.com/technology/e-commerce" TargetMode="External"/><Relationship Id="rId32" Type="http://schemas.openxmlformats.org/officeDocument/2006/relationships/hyperlink" Target="https://www.merriam-webster.com/dictionary/cultures" TargetMode="External"/><Relationship Id="rId37" Type="http://schemas.openxmlformats.org/officeDocument/2006/relationships/hyperlink" Target="https://www.britannica.com/place/Silicon-Valley-region-California" TargetMode="External"/><Relationship Id="rId53" Type="http://schemas.openxmlformats.org/officeDocument/2006/relationships/hyperlink" Target="https://www.britannica.com/place/New-York-City" TargetMode="External"/><Relationship Id="rId58" Type="http://schemas.openxmlformats.org/officeDocument/2006/relationships/image" Target="media/image1.jpeg"/><Relationship Id="rId74" Type="http://schemas.openxmlformats.org/officeDocument/2006/relationships/hyperlink" Target="https://www.britannica.com/place/Hong-Kong" TargetMode="External"/><Relationship Id="rId79" Type="http://schemas.openxmlformats.org/officeDocument/2006/relationships/hyperlink" Target="https://www.britannica.com/topic/imperialism" TargetMode="External"/><Relationship Id="rId102" Type="http://schemas.openxmlformats.org/officeDocument/2006/relationships/hyperlink" Target="https://www.britannica.com/plant/corn-plant" TargetMode="External"/><Relationship Id="rId123" Type="http://schemas.openxmlformats.org/officeDocument/2006/relationships/hyperlink" Target="https://www.britannica.com/topic/organic-food" TargetMode="External"/><Relationship Id="rId128" Type="http://schemas.openxmlformats.org/officeDocument/2006/relationships/hyperlink" Target="https://www.merriam-webster.com/dictionary/intellectuals" TargetMode="External"/><Relationship Id="rId144" Type="http://schemas.openxmlformats.org/officeDocument/2006/relationships/hyperlink" Target="https://www.britannica.com/topic/Roman-Catholicism/Structure-of-the-church" TargetMode="External"/><Relationship Id="rId149" Type="http://schemas.openxmlformats.org/officeDocument/2006/relationships/hyperlink" Target="https://www.britannica.com/topic/Islam" TargetMode="External"/><Relationship Id="rId5" Type="http://schemas.openxmlformats.org/officeDocument/2006/relationships/hyperlink" Target="https://www.britannica.com/contributor/James-L-Watson/5404" TargetMode="External"/><Relationship Id="rId90" Type="http://schemas.openxmlformats.org/officeDocument/2006/relationships/hyperlink" Target="https://www.britannica.com/topic/Canadian-Broadcasting-Corporation" TargetMode="External"/><Relationship Id="rId95" Type="http://schemas.openxmlformats.org/officeDocument/2006/relationships/hyperlink" Target="https://www.britannica.com/place/Middle-East" TargetMode="External"/><Relationship Id="rId160" Type="http://schemas.openxmlformats.org/officeDocument/2006/relationships/hyperlink" Target="https://www.britannica.com/topic/Shinto" TargetMode="External"/><Relationship Id="rId165" Type="http://schemas.openxmlformats.org/officeDocument/2006/relationships/hyperlink" Target="https://www.britannica.com/biography/Confucius" TargetMode="External"/><Relationship Id="rId181" Type="http://schemas.openxmlformats.org/officeDocument/2006/relationships/hyperlink" Target="https://www.britannica.com/topic/social-status" TargetMode="External"/><Relationship Id="rId22" Type="http://schemas.openxmlformats.org/officeDocument/2006/relationships/hyperlink" Target="https://www.britannica.com/topic/World-Economic-Forum" TargetMode="External"/><Relationship Id="rId27" Type="http://schemas.openxmlformats.org/officeDocument/2006/relationships/hyperlink" Target="https://www.britannica.com/topic/higher-education" TargetMode="External"/><Relationship Id="rId43" Type="http://schemas.openxmlformats.org/officeDocument/2006/relationships/hyperlink" Target="https://www.merriam-webster.com/dictionary/communities" TargetMode="External"/><Relationship Id="rId48" Type="http://schemas.openxmlformats.org/officeDocument/2006/relationships/hyperlink" Target="https://www.britannica.com/technology/aviation" TargetMode="External"/><Relationship Id="rId64" Type="http://schemas.openxmlformats.org/officeDocument/2006/relationships/hyperlink" Target="https://www.britannica.com/place/North-Korea" TargetMode="External"/><Relationship Id="rId69" Type="http://schemas.openxmlformats.org/officeDocument/2006/relationships/hyperlink" Target="https://www.britannica.com/topic/Tiananmen-Square" TargetMode="External"/><Relationship Id="rId113" Type="http://schemas.openxmlformats.org/officeDocument/2006/relationships/hyperlink" Target="https://www.britannica.com/plant/clove" TargetMode="External"/><Relationship Id="rId118" Type="http://schemas.openxmlformats.org/officeDocument/2006/relationships/image" Target="media/image5.jpeg"/><Relationship Id="rId134" Type="http://schemas.openxmlformats.org/officeDocument/2006/relationships/hyperlink" Target="https://www.britannica.com/topic/customer-service" TargetMode="External"/><Relationship Id="rId139" Type="http://schemas.openxmlformats.org/officeDocument/2006/relationships/hyperlink" Target="https://www.britannica.com/topic/Kentucky-Fried-Chicken-Corp" TargetMode="External"/><Relationship Id="rId80" Type="http://schemas.openxmlformats.org/officeDocument/2006/relationships/hyperlink" Target="https://www.britannica.com/science/anorexia" TargetMode="External"/><Relationship Id="rId85" Type="http://schemas.openxmlformats.org/officeDocument/2006/relationships/hyperlink" Target="https://www.britannica.com/sports/Olympic-Games" TargetMode="External"/><Relationship Id="rId150" Type="http://schemas.openxmlformats.org/officeDocument/2006/relationships/hyperlink" Target="https://www.merriam-webster.com/dictionary/constitutes" TargetMode="External"/><Relationship Id="rId155" Type="http://schemas.openxmlformats.org/officeDocument/2006/relationships/hyperlink" Target="https://www.britannica.com/topic/Roman-Catholicism" TargetMode="External"/><Relationship Id="rId171" Type="http://schemas.openxmlformats.org/officeDocument/2006/relationships/hyperlink" Target="https://www.britannica.com/topic/conjugal-family" TargetMode="External"/><Relationship Id="rId176" Type="http://schemas.openxmlformats.org/officeDocument/2006/relationships/hyperlink" Target="https://www.merriam-webster.com/dictionary/rhetoric" TargetMode="External"/><Relationship Id="rId12" Type="http://schemas.openxmlformats.org/officeDocument/2006/relationships/hyperlink" Target="https://www.merriam-webster.com/dictionary/culture" TargetMode="External"/><Relationship Id="rId17" Type="http://schemas.openxmlformats.org/officeDocument/2006/relationships/hyperlink" Target="https://www.merriam-webster.com/dictionary/transcend" TargetMode="External"/><Relationship Id="rId33" Type="http://schemas.openxmlformats.org/officeDocument/2006/relationships/hyperlink" Target="https://www.merriam-webster.com/dictionary/indigenous" TargetMode="External"/><Relationship Id="rId38" Type="http://schemas.openxmlformats.org/officeDocument/2006/relationships/hyperlink" Target="https://www.merriam-webster.com/dictionary/disciplines" TargetMode="External"/><Relationship Id="rId59" Type="http://schemas.openxmlformats.org/officeDocument/2006/relationships/image" Target="media/image2.jpeg"/><Relationship Id="rId103" Type="http://schemas.openxmlformats.org/officeDocument/2006/relationships/hyperlink" Target="https://www.britannica.com/plant/cassava" TargetMode="External"/><Relationship Id="rId108" Type="http://schemas.openxmlformats.org/officeDocument/2006/relationships/image" Target="media/image3.jpeg"/><Relationship Id="rId124" Type="http://schemas.openxmlformats.org/officeDocument/2006/relationships/hyperlink" Target="https://www.britannica.com/topic/McDonalds" TargetMode="External"/><Relationship Id="rId129" Type="http://schemas.openxmlformats.org/officeDocument/2006/relationships/hyperlink" Target="https://www.britannica.com/biography/Mark-McGwire" TargetMode="External"/><Relationship Id="rId54" Type="http://schemas.openxmlformats.org/officeDocument/2006/relationships/hyperlink" Target="https://www.britannica.com/technology/satellite-communication" TargetMode="External"/><Relationship Id="rId70" Type="http://schemas.openxmlformats.org/officeDocument/2006/relationships/hyperlink" Target="https://www.britannica.com/biography/Mao-Zedong" TargetMode="External"/><Relationship Id="rId75" Type="http://schemas.openxmlformats.org/officeDocument/2006/relationships/hyperlink" Target="https://www.merriam-webster.com/dictionary/nostalgia" TargetMode="External"/><Relationship Id="rId91" Type="http://schemas.openxmlformats.org/officeDocument/2006/relationships/hyperlink" Target="https://www.merriam-webster.com/dictionary/prolific" TargetMode="External"/><Relationship Id="rId96" Type="http://schemas.openxmlformats.org/officeDocument/2006/relationships/hyperlink" Target="https://www.britannica.com/art/special-effects" TargetMode="External"/><Relationship Id="rId140" Type="http://schemas.openxmlformats.org/officeDocument/2006/relationships/hyperlink" Target="https://www.merriam-webster.com/dictionary/venues" TargetMode="External"/><Relationship Id="rId145" Type="http://schemas.openxmlformats.org/officeDocument/2006/relationships/hyperlink" Target="https://www.britannica.com/topic/Protestantism" TargetMode="External"/><Relationship Id="rId161" Type="http://schemas.openxmlformats.org/officeDocument/2006/relationships/hyperlink" Target="https://www.britannica.com/topic/Sikhism" TargetMode="External"/><Relationship Id="rId166" Type="http://schemas.openxmlformats.org/officeDocument/2006/relationships/hyperlink" Target="https://www.britannica.com/topic/Confucianism"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britannica.com/science/cultural-globalization" TargetMode="External"/><Relationship Id="rId23" Type="http://schemas.openxmlformats.org/officeDocument/2006/relationships/hyperlink" Target="https://www.britannica.com/place/Davos" TargetMode="External"/><Relationship Id="rId28" Type="http://schemas.openxmlformats.org/officeDocument/2006/relationships/hyperlink" Target="https://www.britannica.com/topic/human-rights" TargetMode="External"/><Relationship Id="rId49" Type="http://schemas.openxmlformats.org/officeDocument/2006/relationships/hyperlink" Target="https://www.britannica.com/topic/family-kinship" TargetMode="External"/><Relationship Id="rId114" Type="http://schemas.openxmlformats.org/officeDocument/2006/relationships/hyperlink" Target="https://www.britannica.com/plant/green-bean" TargetMode="External"/><Relationship Id="rId119" Type="http://schemas.openxmlformats.org/officeDocument/2006/relationships/hyperlink" Target="https://www.merriam-webster.com/dictionary/beneficial" TargetMode="External"/><Relationship Id="rId44" Type="http://schemas.openxmlformats.org/officeDocument/2006/relationships/hyperlink" Target="https://www.merriam-webster.com/dictionary/omnipotent" TargetMode="External"/><Relationship Id="rId60" Type="http://schemas.openxmlformats.org/officeDocument/2006/relationships/hyperlink" Target="https://www.britannica.com/topic/dress-clothing" TargetMode="External"/><Relationship Id="rId65" Type="http://schemas.openxmlformats.org/officeDocument/2006/relationships/hyperlink" Target="https://www.britannica.com/topic/modernity" TargetMode="External"/><Relationship Id="rId81" Type="http://schemas.openxmlformats.org/officeDocument/2006/relationships/hyperlink" Target="https://www.britannica.com/place/Fiji-republic-Pacific-Ocean" TargetMode="External"/><Relationship Id="rId86" Type="http://schemas.openxmlformats.org/officeDocument/2006/relationships/hyperlink" Target="https://www.britannica.com/topic/National-Basketball-Association" TargetMode="External"/><Relationship Id="rId130" Type="http://schemas.openxmlformats.org/officeDocument/2006/relationships/hyperlink" Target="https://www.merriam-webster.com/dictionary/sentiments" TargetMode="External"/><Relationship Id="rId135" Type="http://schemas.openxmlformats.org/officeDocument/2006/relationships/hyperlink" Target="https://www.britannica.com/topic/employee-training" TargetMode="External"/><Relationship Id="rId151" Type="http://schemas.openxmlformats.org/officeDocument/2006/relationships/hyperlink" Target="https://www.merriam-webster.com/dictionary/bastions" TargetMode="External"/><Relationship Id="rId156" Type="http://schemas.openxmlformats.org/officeDocument/2006/relationships/hyperlink" Target="https://www.britannica.com/topic/Evangelical-church-Protestantism" TargetMode="External"/><Relationship Id="rId177" Type="http://schemas.openxmlformats.org/officeDocument/2006/relationships/hyperlink" Target="https://www.britannica.com/biography/Lee-Kuan-Yew" TargetMode="External"/><Relationship Id="rId4" Type="http://schemas.openxmlformats.org/officeDocument/2006/relationships/webSettings" Target="webSettings.xml"/><Relationship Id="rId9" Type="http://schemas.openxmlformats.org/officeDocument/2006/relationships/hyperlink" Target="https://www.merriam-webster.com/dictionary/efficiency" TargetMode="External"/><Relationship Id="rId172" Type="http://schemas.openxmlformats.org/officeDocument/2006/relationships/hyperlink" Target="https://www.britannica.com/topic/patriarchy" TargetMode="External"/><Relationship Id="rId180" Type="http://schemas.openxmlformats.org/officeDocument/2006/relationships/hyperlink" Target="https://www.merriam-webster.com/dictionary/diaspora" TargetMode="External"/><Relationship Id="rId13" Type="http://schemas.openxmlformats.org/officeDocument/2006/relationships/hyperlink" Target="https://www.merriam-webster.com/dictionary/globalization" TargetMode="External"/><Relationship Id="rId18" Type="http://schemas.openxmlformats.org/officeDocument/2006/relationships/hyperlink" Target="https://www.britannica.com/place/Davos" TargetMode="External"/><Relationship Id="rId39" Type="http://schemas.openxmlformats.org/officeDocument/2006/relationships/hyperlink" Target="https://www.merriam-webster.com/dictionary/coherence" TargetMode="External"/><Relationship Id="rId109" Type="http://schemas.openxmlformats.org/officeDocument/2006/relationships/hyperlink" Target="https://www.merriam-webster.com/dictionary/disdain" TargetMode="External"/><Relationship Id="rId34" Type="http://schemas.openxmlformats.org/officeDocument/2006/relationships/hyperlink" Target="https://www.merriam-webster.com/dictionary/designation" TargetMode="External"/><Relationship Id="rId50" Type="http://schemas.openxmlformats.org/officeDocument/2006/relationships/hyperlink" Target="https://www.britannica.com/topic/Cable-News-Network" TargetMode="External"/><Relationship Id="rId55" Type="http://schemas.openxmlformats.org/officeDocument/2006/relationships/hyperlink" Target="https://www.britannica.com/topic/travel" TargetMode="External"/><Relationship Id="rId76" Type="http://schemas.openxmlformats.org/officeDocument/2006/relationships/hyperlink" Target="https://www.merriam-webster.com/dictionary/irony" TargetMode="External"/><Relationship Id="rId97" Type="http://schemas.openxmlformats.org/officeDocument/2006/relationships/hyperlink" Target="https://www.britannica.com/topic/computer-graphics" TargetMode="External"/><Relationship Id="rId104" Type="http://schemas.openxmlformats.org/officeDocument/2006/relationships/hyperlink" Target="https://www.britannica.com/plant/sweet-potato" TargetMode="External"/><Relationship Id="rId120" Type="http://schemas.openxmlformats.org/officeDocument/2006/relationships/hyperlink" Target="https://www.britannica.com/science/obesity" TargetMode="External"/><Relationship Id="rId125" Type="http://schemas.openxmlformats.org/officeDocument/2006/relationships/hyperlink" Target="https://www.britannica.com/topic/convenience-food" TargetMode="External"/><Relationship Id="rId141" Type="http://schemas.openxmlformats.org/officeDocument/2006/relationships/hyperlink" Target="https://www.britannica.com/topic/religion" TargetMode="External"/><Relationship Id="rId146" Type="http://schemas.openxmlformats.org/officeDocument/2006/relationships/hyperlink" Target="https://www.britannica.com/topic/Islam" TargetMode="External"/><Relationship Id="rId167" Type="http://schemas.openxmlformats.org/officeDocument/2006/relationships/hyperlink" Target="https://www.merriam-webster.com/dictionary/salient" TargetMode="External"/><Relationship Id="rId7" Type="http://schemas.openxmlformats.org/officeDocument/2006/relationships/hyperlink" Target="https://www.merriam-webster.com/dictionary/diffusion" TargetMode="External"/><Relationship Id="rId71" Type="http://schemas.openxmlformats.org/officeDocument/2006/relationships/hyperlink" Target="https://www.merriam-webster.com/dictionary/androgynous" TargetMode="External"/><Relationship Id="rId92" Type="http://schemas.openxmlformats.org/officeDocument/2006/relationships/hyperlink" Target="https://www.britannica.com/place/Mumbai" TargetMode="External"/><Relationship Id="rId162" Type="http://schemas.openxmlformats.org/officeDocument/2006/relationships/hyperlink" Target="https://www.merriam-webster.com/dictionary/connotations"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merriam-webster.com/dictionary/contours" TargetMode="External"/><Relationship Id="rId24" Type="http://schemas.openxmlformats.org/officeDocument/2006/relationships/hyperlink" Target="https://www.merriam-webster.com/dictionary/individualism" TargetMode="External"/><Relationship Id="rId40" Type="http://schemas.openxmlformats.org/officeDocument/2006/relationships/hyperlink" Target="https://www.britannica.com/topic/social-change" TargetMode="External"/><Relationship Id="rId45" Type="http://schemas.openxmlformats.org/officeDocument/2006/relationships/hyperlink" Target="https://www.merriam-webster.com/dictionary/futile" TargetMode="External"/><Relationship Id="rId66" Type="http://schemas.openxmlformats.org/officeDocument/2006/relationships/hyperlink" Target="https://www.britannica.com/place/South-America" TargetMode="External"/><Relationship Id="rId87" Type="http://schemas.openxmlformats.org/officeDocument/2006/relationships/hyperlink" Target="https://www.britannica.com/biography/Michael-Jordan" TargetMode="External"/><Relationship Id="rId110" Type="http://schemas.openxmlformats.org/officeDocument/2006/relationships/image" Target="media/image4.jpeg"/><Relationship Id="rId115" Type="http://schemas.openxmlformats.org/officeDocument/2006/relationships/hyperlink" Target="https://www.britannica.com/place/Burkina-Faso" TargetMode="External"/><Relationship Id="rId131" Type="http://schemas.openxmlformats.org/officeDocument/2006/relationships/hyperlink" Target="https://www.merriam-webster.com/dictionary/consumption" TargetMode="External"/><Relationship Id="rId136" Type="http://schemas.openxmlformats.org/officeDocument/2006/relationships/hyperlink" Target="https://www.merriam-webster.com/dictionary/cosmopolitan" TargetMode="External"/><Relationship Id="rId157" Type="http://schemas.openxmlformats.org/officeDocument/2006/relationships/hyperlink" Target="https://www.britannica.com/topic/Russian-Orthodox-church" TargetMode="External"/><Relationship Id="rId178" Type="http://schemas.openxmlformats.org/officeDocument/2006/relationships/hyperlink" Target="https://www.britannica.com/biography/Tung-Chee-hwa" TargetMode="External"/><Relationship Id="rId61" Type="http://schemas.openxmlformats.org/officeDocument/2006/relationships/hyperlink" Target="https://www.merriam-webster.com/dictionary/diversity" TargetMode="External"/><Relationship Id="rId82" Type="http://schemas.openxmlformats.org/officeDocument/2006/relationships/hyperlink" Target="https://www.merriam-webster.com/dictionary/Collective" TargetMode="External"/><Relationship Id="rId152" Type="http://schemas.openxmlformats.org/officeDocument/2006/relationships/hyperlink" Target="https://www.merriam-webster.com/dictionary/constituted" TargetMode="External"/><Relationship Id="rId173" Type="http://schemas.openxmlformats.org/officeDocument/2006/relationships/hyperlink" Target="https://www.merriam-webster.com/dictionary/compound" TargetMode="External"/><Relationship Id="rId19" Type="http://schemas.openxmlformats.org/officeDocument/2006/relationships/hyperlink" Target="https://www.britannica.com/biography/Samuel-P-Huntington" TargetMode="External"/><Relationship Id="rId14" Type="http://schemas.openxmlformats.org/officeDocument/2006/relationships/hyperlink" Target="https://www.merriam-webster.com/dictionary/homogeneity" TargetMode="External"/><Relationship Id="rId30" Type="http://schemas.openxmlformats.org/officeDocument/2006/relationships/hyperlink" Target="https://www.britannica.com/topic/nongovernmental-organization" TargetMode="External"/><Relationship Id="rId35" Type="http://schemas.openxmlformats.org/officeDocument/2006/relationships/hyperlink" Target="https://www.britannica.com/technology/Internet" TargetMode="External"/><Relationship Id="rId56" Type="http://schemas.openxmlformats.org/officeDocument/2006/relationships/hyperlink" Target="https://www.britannica.com/topic/Westernization" TargetMode="External"/><Relationship Id="rId77" Type="http://schemas.openxmlformats.org/officeDocument/2006/relationships/hyperlink" Target="https://www.britannica.com/topic/mass-media" TargetMode="External"/><Relationship Id="rId100" Type="http://schemas.openxmlformats.org/officeDocument/2006/relationships/hyperlink" Target="https://www.britannica.com/biography/Christopher-Columbus" TargetMode="External"/><Relationship Id="rId105" Type="http://schemas.openxmlformats.org/officeDocument/2006/relationships/hyperlink" Target="https://www.britannica.com/topic/Peanuts" TargetMode="External"/><Relationship Id="rId126" Type="http://schemas.openxmlformats.org/officeDocument/2006/relationships/hyperlink" Target="https://www.britannica.com/topic/grande-cuisine" TargetMode="External"/><Relationship Id="rId147" Type="http://schemas.openxmlformats.org/officeDocument/2006/relationships/hyperlink" Target="https://www.britannica.com/topic/Hinduism" TargetMode="External"/><Relationship Id="rId168" Type="http://schemas.openxmlformats.org/officeDocument/2006/relationships/hyperlink" Target="https://www.britannica.com/science/birth-rate" TargetMode="External"/><Relationship Id="rId8" Type="http://schemas.openxmlformats.org/officeDocument/2006/relationships/hyperlink" Target="https://www.britannica.com/topic/culture" TargetMode="External"/><Relationship Id="rId51" Type="http://schemas.openxmlformats.org/officeDocument/2006/relationships/hyperlink" Target="https://www.britannica.com/topic/Berlin-Wall" TargetMode="External"/><Relationship Id="rId72" Type="http://schemas.openxmlformats.org/officeDocument/2006/relationships/hyperlink" Target="https://www.britannica.com/biography/Deng-Xiaoping" TargetMode="External"/><Relationship Id="rId93" Type="http://schemas.openxmlformats.org/officeDocument/2006/relationships/hyperlink" Target="https://www.britannica.com/topic/Bollywood-film-industry-India" TargetMode="External"/><Relationship Id="rId98" Type="http://schemas.openxmlformats.org/officeDocument/2006/relationships/hyperlink" Target="https://www.britannica.com/topic/food" TargetMode="External"/><Relationship Id="rId121" Type="http://schemas.openxmlformats.org/officeDocument/2006/relationships/hyperlink" Target="https://www.britannica.com/science/diabetes-mellitus" TargetMode="External"/><Relationship Id="rId142" Type="http://schemas.openxmlformats.org/officeDocument/2006/relationships/hyperlink" Target="https://www.britannica.com/event/Cold-War" TargetMode="External"/><Relationship Id="rId163" Type="http://schemas.openxmlformats.org/officeDocument/2006/relationships/hyperlink" Target="https://www.merriam-webster.com/dictionary/environments" TargetMode="External"/><Relationship Id="rId3" Type="http://schemas.openxmlformats.org/officeDocument/2006/relationships/settings" Target="settings.xml"/><Relationship Id="rId25" Type="http://schemas.openxmlformats.org/officeDocument/2006/relationships/hyperlink" Target="https://www.merriam-webster.com/dictionary/democracy" TargetMode="External"/><Relationship Id="rId46" Type="http://schemas.openxmlformats.org/officeDocument/2006/relationships/hyperlink" Target="https://www.britannica.com/biography/Marshall-McLuhan" TargetMode="External"/><Relationship Id="rId67" Type="http://schemas.openxmlformats.org/officeDocument/2006/relationships/hyperlink" Target="https://www.britannica.com/biography/Sylvester-Stallone" TargetMode="External"/><Relationship Id="rId116" Type="http://schemas.openxmlformats.org/officeDocument/2006/relationships/hyperlink" Target="https://www.britannica.com/topic/World-Bank" TargetMode="External"/><Relationship Id="rId137" Type="http://schemas.openxmlformats.org/officeDocument/2006/relationships/hyperlink" Target="https://www.merriam-webster.com/dictionary/innovation" TargetMode="External"/><Relationship Id="rId158" Type="http://schemas.openxmlformats.org/officeDocument/2006/relationships/hyperlink" Target="https://www.britannica.com/topic/Chinese-Communist-Party" TargetMode="External"/><Relationship Id="rId20" Type="http://schemas.openxmlformats.org/officeDocument/2006/relationships/hyperlink" Target="https://www.britannica.com/topic/The-Clash-of-Civilizations" TargetMode="External"/><Relationship Id="rId41" Type="http://schemas.openxmlformats.org/officeDocument/2006/relationships/hyperlink" Target="https://www.merriam-webster.com/dictionary/constitute" TargetMode="External"/><Relationship Id="rId62" Type="http://schemas.openxmlformats.org/officeDocument/2006/relationships/hyperlink" Target="https://www.britannica.com/topic/suit-clothing" TargetMode="External"/><Relationship Id="rId83" Type="http://schemas.openxmlformats.org/officeDocument/2006/relationships/hyperlink" Target="https://www.merriam-webster.com/dictionary/ubiquitous" TargetMode="External"/><Relationship Id="rId88" Type="http://schemas.openxmlformats.org/officeDocument/2006/relationships/hyperlink" Target="https://www.britannica.com/topic/Chicago-Bulls" TargetMode="External"/><Relationship Id="rId111" Type="http://schemas.openxmlformats.org/officeDocument/2006/relationships/hyperlink" Target="https://www.britannica.com/plant/black-pepper-plant" TargetMode="External"/><Relationship Id="rId132" Type="http://schemas.openxmlformats.org/officeDocument/2006/relationships/hyperlink" Target="https://www.merriam-webster.com/dictionary/breach" TargetMode="External"/><Relationship Id="rId153" Type="http://schemas.openxmlformats.org/officeDocument/2006/relationships/hyperlink" Target="https://www.britannica.com/topic/Christianity" TargetMode="External"/><Relationship Id="rId174" Type="http://schemas.openxmlformats.org/officeDocument/2006/relationships/hyperlink" Target="https://www.merriam-webster.com/dictionary/ideology" TargetMode="External"/><Relationship Id="rId179" Type="http://schemas.openxmlformats.org/officeDocument/2006/relationships/hyperlink" Target="https://www.britannica.com/topic/quality-of-life" TargetMode="External"/><Relationship Id="rId15" Type="http://schemas.openxmlformats.org/officeDocument/2006/relationships/hyperlink" Target="https://www.merriam-webster.com/dictionary/rudimentary" TargetMode="External"/><Relationship Id="rId36" Type="http://schemas.openxmlformats.org/officeDocument/2006/relationships/hyperlink" Target="https://www.merriam-webster.com/dictionary/entrepreneurs" TargetMode="External"/><Relationship Id="rId57" Type="http://schemas.openxmlformats.org/officeDocument/2006/relationships/hyperlink" Target="https://www.britannica.com/technology/air-conditioning" TargetMode="External"/><Relationship Id="rId106" Type="http://schemas.openxmlformats.org/officeDocument/2006/relationships/hyperlink" Target="https://www.britannica.com/plant/sweet-potato" TargetMode="External"/><Relationship Id="rId127" Type="http://schemas.openxmlformats.org/officeDocument/2006/relationships/hyperlink" Target="https://www.britannica.com/topic/cultural-imperialism" TargetMode="External"/><Relationship Id="rId10" Type="http://schemas.openxmlformats.org/officeDocument/2006/relationships/hyperlink" Target="https://www.britannica.com/technology/wireless-communications" TargetMode="External"/><Relationship Id="rId31" Type="http://schemas.openxmlformats.org/officeDocument/2006/relationships/hyperlink" Target="https://www.merriam-webster.com/dictionary/intellectual" TargetMode="External"/><Relationship Id="rId52" Type="http://schemas.openxmlformats.org/officeDocument/2006/relationships/hyperlink" Target="https://www.britannica.com/event/Persian-Gulf-War" TargetMode="External"/><Relationship Id="rId73" Type="http://schemas.openxmlformats.org/officeDocument/2006/relationships/hyperlink" Target="https://www.britannica.com/event/Cultural-Revolution" TargetMode="External"/><Relationship Id="rId78" Type="http://schemas.openxmlformats.org/officeDocument/2006/relationships/hyperlink" Target="https://www.britannica.com/topic/television-broadcasting" TargetMode="External"/><Relationship Id="rId94" Type="http://schemas.openxmlformats.org/officeDocument/2006/relationships/hyperlink" Target="https://www.britannica.com/place/Southeast-Asia" TargetMode="External"/><Relationship Id="rId99" Type="http://schemas.openxmlformats.org/officeDocument/2006/relationships/hyperlink" Target="https://www.britannica.com/plant/pepper-plant-Capsicum-genus" TargetMode="External"/><Relationship Id="rId101" Type="http://schemas.openxmlformats.org/officeDocument/2006/relationships/hyperlink" Target="https://www.britannica.com/topic/cuisine" TargetMode="External"/><Relationship Id="rId122" Type="http://schemas.openxmlformats.org/officeDocument/2006/relationships/hyperlink" Target="https://www.britannica.com/topic/World-Health-Organization" TargetMode="External"/><Relationship Id="rId143" Type="http://schemas.openxmlformats.org/officeDocument/2006/relationships/hyperlink" Target="https://www.britannica.com/topic/Christianity" TargetMode="External"/><Relationship Id="rId148" Type="http://schemas.openxmlformats.org/officeDocument/2006/relationships/hyperlink" Target="https://www.britannica.com/topic/Confucianism" TargetMode="External"/><Relationship Id="rId164" Type="http://schemas.openxmlformats.org/officeDocument/2006/relationships/hyperlink" Target="https://www.britannica.com/topic/demography" TargetMode="External"/><Relationship Id="rId169" Type="http://schemas.openxmlformats.org/officeDocument/2006/relationships/hyperlink" Target="https://www.britannica.com/topic/fiscal-cri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6547</Words>
  <Characters>37321</Characters>
  <Application>Microsoft Office Word</Application>
  <DocSecurity>0</DocSecurity>
  <Lines>311</Lines>
  <Paragraphs>87</Paragraphs>
  <ScaleCrop>false</ScaleCrop>
  <Company/>
  <LinksUpToDate>false</LinksUpToDate>
  <CharactersWithSpaces>43781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2019-03-29T06:59:00Z</dcterms:created>
  <dcterms:modified xsi:type="dcterms:W3CDTF">2019-03-29T06:59:00Z</dcterms:modified>
</cp:coreProperties>
</file>